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C9F" w:rsidRPr="000F5A54" w:rsidRDefault="00415C9F" w:rsidP="00415C9F">
      <w:pPr>
        <w:pStyle w:val="OCS0"/>
        <w:widowControl w:val="0"/>
        <w:rPr>
          <w:iCs/>
        </w:rPr>
      </w:pPr>
      <w:r>
        <w:rPr>
          <w:iCs/>
        </w:rPr>
        <w:t xml:space="preserve">УДК </w:t>
      </w:r>
      <w:r w:rsidRPr="009F392F">
        <w:t>004.9[37+316.3]</w:t>
      </w:r>
    </w:p>
    <w:p w:rsidR="00415C9F" w:rsidRDefault="00415C9F" w:rsidP="000F5A5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E13452" w:rsidRDefault="005F67BD" w:rsidP="00E1345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F67BD">
        <w:rPr>
          <w:rFonts w:ascii="Times New Roman" w:hAnsi="Times New Roman" w:cs="Times New Roman"/>
          <w:sz w:val="20"/>
          <w:szCs w:val="20"/>
        </w:rPr>
        <w:t>ФОРМИРОВАНИЕ ИНФОРМАЦИОННОЙ КОМПЕТЕНТНОСТИ</w:t>
      </w:r>
      <w:r w:rsidR="00E13452">
        <w:rPr>
          <w:rFonts w:ascii="Times New Roman" w:hAnsi="Times New Roman" w:cs="Times New Roman"/>
          <w:sz w:val="20"/>
          <w:szCs w:val="20"/>
        </w:rPr>
        <w:t xml:space="preserve"> </w:t>
      </w:r>
      <w:r w:rsidRPr="005F67BD">
        <w:rPr>
          <w:rFonts w:ascii="Times New Roman" w:hAnsi="Times New Roman" w:cs="Times New Roman"/>
          <w:sz w:val="20"/>
          <w:szCs w:val="20"/>
        </w:rPr>
        <w:t>УЧИТЕЛЕЙ-ФИЛОЛОГОВ</w:t>
      </w:r>
      <w:r w:rsidRPr="005F67BD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5F67BD">
        <w:rPr>
          <w:rFonts w:ascii="Times New Roman" w:hAnsi="Times New Roman" w:cs="Times New Roman"/>
          <w:sz w:val="20"/>
          <w:szCs w:val="20"/>
        </w:rPr>
        <w:t>В ОБЩЕОБРАЗОВАТЕЛЬНЫХ</w:t>
      </w:r>
    </w:p>
    <w:p w:rsidR="00A62A1E" w:rsidRPr="005F67BD" w:rsidRDefault="005F67BD" w:rsidP="00E1345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F67BD">
        <w:rPr>
          <w:rFonts w:ascii="Times New Roman" w:hAnsi="Times New Roman" w:cs="Times New Roman"/>
          <w:sz w:val="20"/>
          <w:szCs w:val="20"/>
        </w:rPr>
        <w:t>УЧЕБНЫХ ЗАВЕДЕНИЯХ</w:t>
      </w:r>
    </w:p>
    <w:p w:rsidR="00A62A1E" w:rsidRPr="000F5A54" w:rsidRDefault="00415C9F" w:rsidP="00415C9F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Л.И.Жиле</w:t>
      </w:r>
    </w:p>
    <w:p w:rsidR="005E1574" w:rsidRDefault="005E1574" w:rsidP="000F5A5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A62A1E" w:rsidRPr="005E1574" w:rsidRDefault="005E1574" w:rsidP="005E1574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18"/>
          <w:szCs w:val="18"/>
        </w:rPr>
      </w:pPr>
      <w:r w:rsidRPr="005E1574">
        <w:rPr>
          <w:rFonts w:ascii="Times New Roman" w:hAnsi="Times New Roman" w:cs="Times New Roman"/>
          <w:sz w:val="18"/>
          <w:szCs w:val="18"/>
        </w:rPr>
        <w:t>В статье рассматривается</w:t>
      </w:r>
      <w:r w:rsidR="00A62A1E" w:rsidRPr="005E1574">
        <w:rPr>
          <w:rFonts w:ascii="Times New Roman" w:hAnsi="Times New Roman" w:cs="Times New Roman"/>
          <w:sz w:val="18"/>
          <w:szCs w:val="18"/>
        </w:rPr>
        <w:t xml:space="preserve"> использование облачных технологий в учебно-воспитательном процессе общеобразовательных учебных заведений </w:t>
      </w:r>
      <w:r w:rsidRPr="005E1574">
        <w:rPr>
          <w:rFonts w:ascii="Times New Roman" w:hAnsi="Times New Roman" w:cs="Times New Roman"/>
          <w:sz w:val="18"/>
          <w:szCs w:val="18"/>
        </w:rPr>
        <w:t>для</w:t>
      </w:r>
      <w:r w:rsidR="00A62A1E" w:rsidRPr="005E1574">
        <w:rPr>
          <w:rFonts w:ascii="Times New Roman" w:hAnsi="Times New Roman" w:cs="Times New Roman"/>
          <w:sz w:val="18"/>
          <w:szCs w:val="18"/>
        </w:rPr>
        <w:t xml:space="preserve"> эффективно</w:t>
      </w:r>
      <w:r w:rsidRPr="005E1574">
        <w:rPr>
          <w:rFonts w:ascii="Times New Roman" w:hAnsi="Times New Roman" w:cs="Times New Roman"/>
          <w:sz w:val="18"/>
          <w:szCs w:val="18"/>
        </w:rPr>
        <w:t>го</w:t>
      </w:r>
      <w:r w:rsidR="00A62A1E" w:rsidRPr="005E1574">
        <w:rPr>
          <w:rFonts w:ascii="Times New Roman" w:hAnsi="Times New Roman" w:cs="Times New Roman"/>
          <w:sz w:val="18"/>
          <w:szCs w:val="18"/>
        </w:rPr>
        <w:t xml:space="preserve"> реш</w:t>
      </w:r>
      <w:r w:rsidRPr="005E1574">
        <w:rPr>
          <w:rFonts w:ascii="Times New Roman" w:hAnsi="Times New Roman" w:cs="Times New Roman"/>
          <w:sz w:val="18"/>
          <w:szCs w:val="18"/>
        </w:rPr>
        <w:t>ения</w:t>
      </w:r>
      <w:r w:rsidR="00A62A1E" w:rsidRPr="005E1574">
        <w:rPr>
          <w:rFonts w:ascii="Times New Roman" w:hAnsi="Times New Roman" w:cs="Times New Roman"/>
          <w:sz w:val="18"/>
          <w:szCs w:val="18"/>
        </w:rPr>
        <w:t xml:space="preserve"> проблем обеспечения равного доступа учеников и учителей к современным образовательным ресурсам как на уроках, так и во внеурочное время.</w:t>
      </w:r>
    </w:p>
    <w:p w:rsidR="00A62A1E" w:rsidRPr="00FD2534" w:rsidRDefault="00A62A1E" w:rsidP="000F5A5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A62A1E" w:rsidRPr="008B6B37" w:rsidRDefault="00A62A1E" w:rsidP="008B6B37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</w:rPr>
      </w:pPr>
      <w:r w:rsidRPr="008B6B37">
        <w:rPr>
          <w:rFonts w:ascii="Times New Roman" w:hAnsi="Times New Roman" w:cs="Times New Roman"/>
          <w:b/>
        </w:rPr>
        <w:t>Введение</w:t>
      </w:r>
    </w:p>
    <w:p w:rsidR="008B6B37" w:rsidRPr="008B6B37" w:rsidRDefault="008B6B37" w:rsidP="008B6B37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62A1E" w:rsidRPr="000F5A54" w:rsidRDefault="00A62A1E" w:rsidP="000F5A5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F5A54">
        <w:rPr>
          <w:rFonts w:ascii="Times New Roman" w:hAnsi="Times New Roman" w:cs="Times New Roman"/>
          <w:sz w:val="20"/>
          <w:szCs w:val="20"/>
        </w:rPr>
        <w:t xml:space="preserve">В нашей стране активно реформируется существующая система образования, которая в результате коренных изменений в мировой науке, технике, технологиях, а также в результате процессов, связанных с информатизацией, перестала отвечать требованиям времени, стратегии устойчивого развития «Украина 2020» и парадигмам современного мирового образовательного процесса. Если в прошлом году правительство выделило 100 </w:t>
      </w:r>
      <w:r w:rsidR="005F67BD">
        <w:rPr>
          <w:rFonts w:ascii="Times New Roman" w:hAnsi="Times New Roman" w:cs="Times New Roman"/>
          <w:sz w:val="20"/>
          <w:szCs w:val="20"/>
        </w:rPr>
        <w:t>млн</w:t>
      </w:r>
      <w:r w:rsidR="00FD2534">
        <w:rPr>
          <w:rFonts w:ascii="Times New Roman" w:hAnsi="Times New Roman" w:cs="Times New Roman"/>
          <w:sz w:val="20"/>
          <w:szCs w:val="20"/>
        </w:rPr>
        <w:t>.</w:t>
      </w:r>
      <w:r w:rsidRPr="000F5A54">
        <w:rPr>
          <w:rFonts w:ascii="Times New Roman" w:hAnsi="Times New Roman" w:cs="Times New Roman"/>
          <w:sz w:val="20"/>
          <w:szCs w:val="20"/>
        </w:rPr>
        <w:t xml:space="preserve"> гривен на покупку мультимедийных классов </w:t>
      </w:r>
      <w:r w:rsidR="00FD2534">
        <w:rPr>
          <w:rFonts w:ascii="Times New Roman" w:hAnsi="Times New Roman" w:cs="Times New Roman"/>
          <w:sz w:val="20"/>
          <w:szCs w:val="20"/>
        </w:rPr>
        <w:t>для</w:t>
      </w:r>
      <w:r w:rsidRPr="000F5A54">
        <w:rPr>
          <w:rFonts w:ascii="Times New Roman" w:hAnsi="Times New Roman" w:cs="Times New Roman"/>
          <w:sz w:val="20"/>
          <w:szCs w:val="20"/>
        </w:rPr>
        <w:t xml:space="preserve"> школ Украин</w:t>
      </w:r>
      <w:r w:rsidR="00FD2534">
        <w:rPr>
          <w:rFonts w:ascii="Times New Roman" w:hAnsi="Times New Roman" w:cs="Times New Roman"/>
          <w:sz w:val="20"/>
          <w:szCs w:val="20"/>
        </w:rPr>
        <w:t>ы</w:t>
      </w:r>
      <w:r w:rsidRPr="000F5A54">
        <w:rPr>
          <w:rFonts w:ascii="Times New Roman" w:hAnsi="Times New Roman" w:cs="Times New Roman"/>
          <w:sz w:val="20"/>
          <w:szCs w:val="20"/>
        </w:rPr>
        <w:t xml:space="preserve">, то в текущем </w:t>
      </w:r>
      <w:r w:rsidR="005F67BD">
        <w:rPr>
          <w:rFonts w:ascii="Times New Roman" w:hAnsi="Times New Roman" w:cs="Times New Roman"/>
          <w:sz w:val="20"/>
          <w:szCs w:val="20"/>
        </w:rPr>
        <w:t>–</w:t>
      </w:r>
      <w:r w:rsidRPr="000F5A54">
        <w:rPr>
          <w:rFonts w:ascii="Times New Roman" w:hAnsi="Times New Roman" w:cs="Times New Roman"/>
          <w:sz w:val="20"/>
          <w:szCs w:val="20"/>
        </w:rPr>
        <w:t xml:space="preserve"> </w:t>
      </w:r>
      <w:r w:rsidR="00FD2534">
        <w:rPr>
          <w:rFonts w:ascii="Times New Roman" w:hAnsi="Times New Roman" w:cs="Times New Roman"/>
          <w:sz w:val="20"/>
          <w:szCs w:val="20"/>
        </w:rPr>
        <w:t>уже</w:t>
      </w:r>
      <w:r w:rsidR="005F67BD">
        <w:rPr>
          <w:rFonts w:ascii="Times New Roman" w:hAnsi="Times New Roman" w:cs="Times New Roman"/>
          <w:sz w:val="20"/>
          <w:szCs w:val="20"/>
        </w:rPr>
        <w:t xml:space="preserve"> </w:t>
      </w:r>
      <w:r w:rsidRPr="000F5A54">
        <w:rPr>
          <w:rFonts w:ascii="Times New Roman" w:hAnsi="Times New Roman" w:cs="Times New Roman"/>
          <w:sz w:val="20"/>
          <w:szCs w:val="20"/>
        </w:rPr>
        <w:t xml:space="preserve">200 </w:t>
      </w:r>
      <w:r w:rsidR="005F67BD">
        <w:rPr>
          <w:rFonts w:ascii="Times New Roman" w:hAnsi="Times New Roman" w:cs="Times New Roman"/>
          <w:sz w:val="20"/>
          <w:szCs w:val="20"/>
        </w:rPr>
        <w:t>млн</w:t>
      </w:r>
      <w:r w:rsidR="00FD2534">
        <w:rPr>
          <w:rFonts w:ascii="Times New Roman" w:hAnsi="Times New Roman" w:cs="Times New Roman"/>
          <w:sz w:val="20"/>
          <w:szCs w:val="20"/>
        </w:rPr>
        <w:t>.</w:t>
      </w:r>
      <w:r w:rsidRPr="000F5A54">
        <w:rPr>
          <w:rFonts w:ascii="Times New Roman" w:hAnsi="Times New Roman" w:cs="Times New Roman"/>
          <w:sz w:val="20"/>
          <w:szCs w:val="20"/>
        </w:rPr>
        <w:t xml:space="preserve"> на создание 100 базовых опорных школ. Перспективным направлением совершенствования системы образования является внедрение в учебный процесс новой информационной технологии, которая получила название облачные вычисления (Cloud computing). Проблема целесообразного и педагогически взвешенного использования облачных технологий в общеобразовательных учебных заведениях приобрела всеукраинск</w:t>
      </w:r>
      <w:r w:rsidR="00FD2534">
        <w:rPr>
          <w:rFonts w:ascii="Times New Roman" w:hAnsi="Times New Roman" w:cs="Times New Roman"/>
          <w:sz w:val="20"/>
          <w:szCs w:val="20"/>
        </w:rPr>
        <w:t>ий</w:t>
      </w:r>
      <w:r w:rsidRPr="000F5A54">
        <w:rPr>
          <w:rFonts w:ascii="Times New Roman" w:hAnsi="Times New Roman" w:cs="Times New Roman"/>
          <w:sz w:val="20"/>
          <w:szCs w:val="20"/>
        </w:rPr>
        <w:t xml:space="preserve"> масштаб</w:t>
      </w:r>
      <w:r w:rsidR="00FD2534">
        <w:rPr>
          <w:rFonts w:ascii="Times New Roman" w:hAnsi="Times New Roman" w:cs="Times New Roman"/>
          <w:sz w:val="20"/>
          <w:szCs w:val="20"/>
        </w:rPr>
        <w:t xml:space="preserve"> благодаря</w:t>
      </w:r>
      <w:r w:rsidRPr="000F5A54">
        <w:rPr>
          <w:rFonts w:ascii="Times New Roman" w:hAnsi="Times New Roman" w:cs="Times New Roman"/>
          <w:sz w:val="20"/>
          <w:szCs w:val="20"/>
        </w:rPr>
        <w:t xml:space="preserve"> внедрени</w:t>
      </w:r>
      <w:r w:rsidR="00FD2534">
        <w:rPr>
          <w:rFonts w:ascii="Times New Roman" w:hAnsi="Times New Roman" w:cs="Times New Roman"/>
          <w:sz w:val="20"/>
          <w:szCs w:val="20"/>
        </w:rPr>
        <w:t>ю</w:t>
      </w:r>
      <w:r w:rsidRPr="000F5A54">
        <w:rPr>
          <w:rFonts w:ascii="Times New Roman" w:hAnsi="Times New Roman" w:cs="Times New Roman"/>
          <w:sz w:val="20"/>
          <w:szCs w:val="20"/>
        </w:rPr>
        <w:t xml:space="preserve"> национального проекта «Открытый мир», конечной целью которого стало преодоление образовательного неравенства и обеспечение высок</w:t>
      </w:r>
      <w:r w:rsidR="00C870C9">
        <w:rPr>
          <w:rFonts w:ascii="Times New Roman" w:hAnsi="Times New Roman" w:cs="Times New Roman"/>
          <w:sz w:val="20"/>
          <w:szCs w:val="20"/>
        </w:rPr>
        <w:t>их</w:t>
      </w:r>
      <w:r w:rsidRPr="000F5A54">
        <w:rPr>
          <w:rFonts w:ascii="Times New Roman" w:hAnsi="Times New Roman" w:cs="Times New Roman"/>
          <w:sz w:val="20"/>
          <w:szCs w:val="20"/>
        </w:rPr>
        <w:t xml:space="preserve"> </w:t>
      </w:r>
      <w:r w:rsidR="00C870C9" w:rsidRPr="000F5A54">
        <w:rPr>
          <w:rFonts w:ascii="Times New Roman" w:hAnsi="Times New Roman" w:cs="Times New Roman"/>
          <w:sz w:val="20"/>
          <w:szCs w:val="20"/>
        </w:rPr>
        <w:t>образова</w:t>
      </w:r>
      <w:r w:rsidR="00C870C9">
        <w:rPr>
          <w:rFonts w:ascii="Times New Roman" w:hAnsi="Times New Roman" w:cs="Times New Roman"/>
          <w:sz w:val="20"/>
          <w:szCs w:val="20"/>
        </w:rPr>
        <w:t>тельных</w:t>
      </w:r>
      <w:r w:rsidR="00C870C9" w:rsidRPr="000F5A54">
        <w:rPr>
          <w:rFonts w:ascii="Times New Roman" w:hAnsi="Times New Roman" w:cs="Times New Roman"/>
          <w:sz w:val="20"/>
          <w:szCs w:val="20"/>
        </w:rPr>
        <w:t xml:space="preserve"> </w:t>
      </w:r>
      <w:r w:rsidRPr="000F5A54">
        <w:rPr>
          <w:rFonts w:ascii="Times New Roman" w:hAnsi="Times New Roman" w:cs="Times New Roman"/>
          <w:sz w:val="20"/>
          <w:szCs w:val="20"/>
        </w:rPr>
        <w:t>стандарт</w:t>
      </w:r>
      <w:r w:rsidR="00C870C9">
        <w:rPr>
          <w:rFonts w:ascii="Times New Roman" w:hAnsi="Times New Roman" w:cs="Times New Roman"/>
          <w:sz w:val="20"/>
          <w:szCs w:val="20"/>
        </w:rPr>
        <w:t>ов</w:t>
      </w:r>
      <w:r w:rsidRPr="000F5A54">
        <w:rPr>
          <w:rFonts w:ascii="Times New Roman" w:hAnsi="Times New Roman" w:cs="Times New Roman"/>
          <w:sz w:val="20"/>
          <w:szCs w:val="20"/>
        </w:rPr>
        <w:t xml:space="preserve"> в каждом уголке Украины</w:t>
      </w:r>
      <w:r w:rsidR="00C870C9">
        <w:rPr>
          <w:rFonts w:ascii="Times New Roman" w:hAnsi="Times New Roman" w:cs="Times New Roman"/>
          <w:sz w:val="20"/>
          <w:szCs w:val="20"/>
        </w:rPr>
        <w:t>,</w:t>
      </w:r>
      <w:r w:rsidRPr="000F5A54">
        <w:rPr>
          <w:rFonts w:ascii="Times New Roman" w:hAnsi="Times New Roman" w:cs="Times New Roman"/>
          <w:sz w:val="20"/>
          <w:szCs w:val="20"/>
        </w:rPr>
        <w:t xml:space="preserve"> за счет создания единого учебно</w:t>
      </w:r>
      <w:r w:rsidR="005F67BD">
        <w:rPr>
          <w:rFonts w:ascii="Times New Roman" w:hAnsi="Times New Roman" w:cs="Times New Roman"/>
          <w:sz w:val="20"/>
          <w:szCs w:val="20"/>
        </w:rPr>
        <w:t xml:space="preserve">го </w:t>
      </w:r>
      <w:r w:rsidRPr="000F5A54">
        <w:rPr>
          <w:rFonts w:ascii="Times New Roman" w:hAnsi="Times New Roman" w:cs="Times New Roman"/>
          <w:sz w:val="20"/>
          <w:szCs w:val="20"/>
        </w:rPr>
        <w:t>информационн</w:t>
      </w:r>
      <w:r w:rsidR="005F67BD">
        <w:rPr>
          <w:rFonts w:ascii="Times New Roman" w:hAnsi="Times New Roman" w:cs="Times New Roman"/>
          <w:sz w:val="20"/>
          <w:szCs w:val="20"/>
        </w:rPr>
        <w:t>ого</w:t>
      </w:r>
      <w:r w:rsidRPr="000F5A54">
        <w:rPr>
          <w:rFonts w:ascii="Times New Roman" w:hAnsi="Times New Roman" w:cs="Times New Roman"/>
          <w:sz w:val="20"/>
          <w:szCs w:val="20"/>
        </w:rPr>
        <w:t xml:space="preserve"> онлайн пространства для учителей, учеников и их родителей [1].</w:t>
      </w:r>
    </w:p>
    <w:p w:rsidR="00A62A1E" w:rsidRPr="000F5A54" w:rsidRDefault="00A62A1E" w:rsidP="000F5A5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A62A1E" w:rsidRDefault="008B6B37" w:rsidP="008B6B37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</w:t>
      </w:r>
      <w:r w:rsidR="00A62A1E" w:rsidRPr="008B6B37">
        <w:rPr>
          <w:rFonts w:ascii="Times New Roman" w:hAnsi="Times New Roman" w:cs="Times New Roman"/>
          <w:b/>
        </w:rPr>
        <w:t>езультаты исследования</w:t>
      </w:r>
    </w:p>
    <w:p w:rsidR="008B6B37" w:rsidRPr="008B6B37" w:rsidRDefault="008B6B37" w:rsidP="008B6B37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</w:rPr>
      </w:pPr>
    </w:p>
    <w:p w:rsidR="00A62A1E" w:rsidRPr="000F5A54" w:rsidRDefault="00A62A1E" w:rsidP="000F5A5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F5A54">
        <w:rPr>
          <w:rFonts w:ascii="Times New Roman" w:hAnsi="Times New Roman" w:cs="Times New Roman"/>
          <w:sz w:val="20"/>
          <w:szCs w:val="20"/>
        </w:rPr>
        <w:t>Применение облачных технологий в общеобразовательных учебных заведениях позволит решить проблему компьютеризации учебно-воспитательного процесса</w:t>
      </w:r>
      <w:r w:rsidR="00FD2534">
        <w:rPr>
          <w:rFonts w:ascii="Times New Roman" w:hAnsi="Times New Roman" w:cs="Times New Roman"/>
          <w:sz w:val="20"/>
          <w:szCs w:val="20"/>
        </w:rPr>
        <w:t xml:space="preserve"> и</w:t>
      </w:r>
      <w:r w:rsidRPr="000F5A54">
        <w:rPr>
          <w:rFonts w:ascii="Times New Roman" w:hAnsi="Times New Roman" w:cs="Times New Roman"/>
          <w:sz w:val="20"/>
          <w:szCs w:val="20"/>
        </w:rPr>
        <w:t xml:space="preserve"> остается актуальной для большинства школ Украины. Проблема усугубляется тем, что, в частности, </w:t>
      </w:r>
      <w:r w:rsidR="003F4FD0">
        <w:rPr>
          <w:rFonts w:ascii="Times New Roman" w:hAnsi="Times New Roman" w:cs="Times New Roman"/>
          <w:sz w:val="20"/>
          <w:szCs w:val="20"/>
        </w:rPr>
        <w:t xml:space="preserve">в школах </w:t>
      </w:r>
      <w:r w:rsidRPr="000F5A54">
        <w:rPr>
          <w:rFonts w:ascii="Times New Roman" w:hAnsi="Times New Roman" w:cs="Times New Roman"/>
          <w:sz w:val="20"/>
          <w:szCs w:val="20"/>
        </w:rPr>
        <w:t xml:space="preserve">уроки </w:t>
      </w:r>
      <w:r w:rsidRPr="000F5A54">
        <w:rPr>
          <w:rFonts w:ascii="Times New Roman" w:hAnsi="Times New Roman" w:cs="Times New Roman"/>
          <w:sz w:val="20"/>
          <w:szCs w:val="20"/>
        </w:rPr>
        <w:lastRenderedPageBreak/>
        <w:t>информатики введен</w:t>
      </w:r>
      <w:r w:rsidR="00B602AD">
        <w:rPr>
          <w:rFonts w:ascii="Times New Roman" w:hAnsi="Times New Roman" w:cs="Times New Roman"/>
          <w:sz w:val="20"/>
          <w:szCs w:val="20"/>
        </w:rPr>
        <w:t>ы</w:t>
      </w:r>
      <w:r w:rsidRPr="000F5A54">
        <w:rPr>
          <w:rFonts w:ascii="Times New Roman" w:hAnsi="Times New Roman" w:cs="Times New Roman"/>
          <w:sz w:val="20"/>
          <w:szCs w:val="20"/>
        </w:rPr>
        <w:t xml:space="preserve"> со второго класса, а английского языка </w:t>
      </w:r>
      <w:r w:rsidR="00B602AD">
        <w:rPr>
          <w:rFonts w:ascii="Times New Roman" w:hAnsi="Times New Roman" w:cs="Times New Roman"/>
          <w:sz w:val="20"/>
          <w:szCs w:val="20"/>
        </w:rPr>
        <w:t>–</w:t>
      </w:r>
      <w:r w:rsidRPr="000F5A54">
        <w:rPr>
          <w:rFonts w:ascii="Times New Roman" w:hAnsi="Times New Roman" w:cs="Times New Roman"/>
          <w:sz w:val="20"/>
          <w:szCs w:val="20"/>
        </w:rPr>
        <w:t xml:space="preserve"> с</w:t>
      </w:r>
      <w:r w:rsidR="00B602AD">
        <w:rPr>
          <w:rFonts w:ascii="Times New Roman" w:hAnsi="Times New Roman" w:cs="Times New Roman"/>
          <w:sz w:val="20"/>
          <w:szCs w:val="20"/>
        </w:rPr>
        <w:t xml:space="preserve"> </w:t>
      </w:r>
      <w:r w:rsidRPr="000F5A54">
        <w:rPr>
          <w:rFonts w:ascii="Times New Roman" w:hAnsi="Times New Roman" w:cs="Times New Roman"/>
          <w:sz w:val="20"/>
          <w:szCs w:val="20"/>
        </w:rPr>
        <w:t xml:space="preserve">первого, что </w:t>
      </w:r>
      <w:r w:rsidR="003F4FD0">
        <w:rPr>
          <w:rFonts w:ascii="Times New Roman" w:hAnsi="Times New Roman" w:cs="Times New Roman"/>
          <w:sz w:val="20"/>
          <w:szCs w:val="20"/>
        </w:rPr>
        <w:t xml:space="preserve">привело к </w:t>
      </w:r>
      <w:r w:rsidRPr="000F5A54">
        <w:rPr>
          <w:rFonts w:ascii="Times New Roman" w:hAnsi="Times New Roman" w:cs="Times New Roman"/>
          <w:sz w:val="20"/>
          <w:szCs w:val="20"/>
        </w:rPr>
        <w:t>обострени</w:t>
      </w:r>
      <w:r w:rsidR="003F4FD0">
        <w:rPr>
          <w:rFonts w:ascii="Times New Roman" w:hAnsi="Times New Roman" w:cs="Times New Roman"/>
          <w:sz w:val="20"/>
          <w:szCs w:val="20"/>
        </w:rPr>
        <w:t>ю</w:t>
      </w:r>
      <w:r w:rsidRPr="000F5A54">
        <w:rPr>
          <w:rFonts w:ascii="Times New Roman" w:hAnsi="Times New Roman" w:cs="Times New Roman"/>
          <w:sz w:val="20"/>
          <w:szCs w:val="20"/>
        </w:rPr>
        <w:t xml:space="preserve"> ситуации с компьютерными классами. Кроме того, часть школ является физико-математическими и</w:t>
      </w:r>
      <w:r w:rsidR="003F4FD0">
        <w:rPr>
          <w:rFonts w:ascii="Times New Roman" w:hAnsi="Times New Roman" w:cs="Times New Roman"/>
          <w:sz w:val="20"/>
          <w:szCs w:val="20"/>
        </w:rPr>
        <w:t>ли</w:t>
      </w:r>
      <w:r w:rsidRPr="000F5A54">
        <w:rPr>
          <w:rFonts w:ascii="Times New Roman" w:hAnsi="Times New Roman" w:cs="Times New Roman"/>
          <w:sz w:val="20"/>
          <w:szCs w:val="20"/>
        </w:rPr>
        <w:t xml:space="preserve"> гуманитарными гимназиями, где процесс обучения без применения современных инновационных технологий </w:t>
      </w:r>
      <w:r w:rsidR="003F4FD0">
        <w:rPr>
          <w:rFonts w:ascii="Times New Roman" w:hAnsi="Times New Roman" w:cs="Times New Roman"/>
          <w:sz w:val="20"/>
          <w:szCs w:val="20"/>
        </w:rPr>
        <w:t>является</w:t>
      </w:r>
      <w:r w:rsidRPr="000F5A54">
        <w:rPr>
          <w:rFonts w:ascii="Times New Roman" w:hAnsi="Times New Roman" w:cs="Times New Roman"/>
          <w:sz w:val="20"/>
          <w:szCs w:val="20"/>
        </w:rPr>
        <w:t xml:space="preserve"> неэффективным.</w:t>
      </w:r>
    </w:p>
    <w:p w:rsidR="00A62A1E" w:rsidRPr="000F5A54" w:rsidRDefault="00A62A1E" w:rsidP="000F5A5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F5A54">
        <w:rPr>
          <w:rFonts w:ascii="Times New Roman" w:hAnsi="Times New Roman" w:cs="Times New Roman"/>
          <w:sz w:val="20"/>
          <w:szCs w:val="20"/>
        </w:rPr>
        <w:t xml:space="preserve">Поэтому решением данной проблемы </w:t>
      </w:r>
      <w:r w:rsidR="003F4FD0">
        <w:rPr>
          <w:rFonts w:ascii="Times New Roman" w:hAnsi="Times New Roman" w:cs="Times New Roman"/>
          <w:sz w:val="20"/>
          <w:szCs w:val="20"/>
        </w:rPr>
        <w:t>станет</w:t>
      </w:r>
      <w:r w:rsidRPr="000F5A54">
        <w:rPr>
          <w:rFonts w:ascii="Times New Roman" w:hAnsi="Times New Roman" w:cs="Times New Roman"/>
          <w:sz w:val="20"/>
          <w:szCs w:val="20"/>
        </w:rPr>
        <w:t xml:space="preserve"> обеспечение каждого ученика индивидуальным мобильным устройством типа </w:t>
      </w:r>
      <w:r w:rsidR="00B602AD">
        <w:rPr>
          <w:rFonts w:ascii="Times New Roman" w:hAnsi="Times New Roman" w:cs="Times New Roman"/>
          <w:sz w:val="20"/>
          <w:szCs w:val="20"/>
        </w:rPr>
        <w:t>«</w:t>
      </w:r>
      <w:r w:rsidRPr="000F5A54">
        <w:rPr>
          <w:rFonts w:ascii="Times New Roman" w:hAnsi="Times New Roman" w:cs="Times New Roman"/>
          <w:sz w:val="20"/>
          <w:szCs w:val="20"/>
        </w:rPr>
        <w:t>планшет</w:t>
      </w:r>
      <w:r w:rsidR="00B602AD">
        <w:rPr>
          <w:rFonts w:ascii="Times New Roman" w:hAnsi="Times New Roman" w:cs="Times New Roman"/>
          <w:sz w:val="20"/>
          <w:szCs w:val="20"/>
        </w:rPr>
        <w:t>»</w:t>
      </w:r>
      <w:r w:rsidRPr="000F5A54">
        <w:rPr>
          <w:rFonts w:ascii="Times New Roman" w:hAnsi="Times New Roman" w:cs="Times New Roman"/>
          <w:sz w:val="20"/>
          <w:szCs w:val="20"/>
        </w:rPr>
        <w:t xml:space="preserve">, проблемы администрирования которого будут минимизированы за счет построения учебного процесса с привлечением облачных технологий. </w:t>
      </w:r>
      <w:r w:rsidR="003F4FD0">
        <w:rPr>
          <w:rFonts w:ascii="Times New Roman" w:hAnsi="Times New Roman" w:cs="Times New Roman"/>
          <w:sz w:val="20"/>
          <w:szCs w:val="20"/>
        </w:rPr>
        <w:t>Д</w:t>
      </w:r>
      <w:r w:rsidRPr="000F5A54">
        <w:rPr>
          <w:rFonts w:ascii="Times New Roman" w:hAnsi="Times New Roman" w:cs="Times New Roman"/>
          <w:sz w:val="20"/>
          <w:szCs w:val="20"/>
        </w:rPr>
        <w:t xml:space="preserve">анные технологии </w:t>
      </w:r>
      <w:r w:rsidR="003F4FD0">
        <w:rPr>
          <w:rFonts w:ascii="Times New Roman" w:hAnsi="Times New Roman" w:cs="Times New Roman"/>
          <w:sz w:val="20"/>
          <w:szCs w:val="20"/>
        </w:rPr>
        <w:t xml:space="preserve">также </w:t>
      </w:r>
      <w:r w:rsidRPr="000F5A54">
        <w:rPr>
          <w:rFonts w:ascii="Times New Roman" w:hAnsi="Times New Roman" w:cs="Times New Roman"/>
          <w:sz w:val="20"/>
          <w:szCs w:val="20"/>
        </w:rPr>
        <w:t>предостав</w:t>
      </w:r>
      <w:r w:rsidR="003F4FD0">
        <w:rPr>
          <w:rFonts w:ascii="Times New Roman" w:hAnsi="Times New Roman" w:cs="Times New Roman"/>
          <w:sz w:val="20"/>
          <w:szCs w:val="20"/>
        </w:rPr>
        <w:t>ляют</w:t>
      </w:r>
      <w:r w:rsidRPr="000F5A54">
        <w:rPr>
          <w:rFonts w:ascii="Times New Roman" w:hAnsi="Times New Roman" w:cs="Times New Roman"/>
          <w:sz w:val="20"/>
          <w:szCs w:val="20"/>
        </w:rPr>
        <w:t xml:space="preserve"> возможност</w:t>
      </w:r>
      <w:r w:rsidR="003F4FD0">
        <w:rPr>
          <w:rFonts w:ascii="Times New Roman" w:hAnsi="Times New Roman" w:cs="Times New Roman"/>
          <w:sz w:val="20"/>
          <w:szCs w:val="20"/>
        </w:rPr>
        <w:t>и</w:t>
      </w:r>
      <w:r w:rsidRPr="000F5A54">
        <w:rPr>
          <w:rFonts w:ascii="Times New Roman" w:hAnsi="Times New Roman" w:cs="Times New Roman"/>
          <w:sz w:val="20"/>
          <w:szCs w:val="20"/>
        </w:rPr>
        <w:t xml:space="preserve"> для улучшения не только учебной, но и воспитательной работы. К тому же, овладение современными технологиями повышает авторитет </w:t>
      </w:r>
      <w:r w:rsidR="003F4FD0">
        <w:rPr>
          <w:rFonts w:ascii="Times New Roman" w:hAnsi="Times New Roman" w:cs="Times New Roman"/>
          <w:sz w:val="20"/>
          <w:szCs w:val="20"/>
        </w:rPr>
        <w:t xml:space="preserve">как </w:t>
      </w:r>
      <w:r w:rsidRPr="000F5A54">
        <w:rPr>
          <w:rFonts w:ascii="Times New Roman" w:hAnsi="Times New Roman" w:cs="Times New Roman"/>
          <w:sz w:val="20"/>
          <w:szCs w:val="20"/>
        </w:rPr>
        <w:t>самого учителя</w:t>
      </w:r>
      <w:r w:rsidR="003F4FD0">
        <w:rPr>
          <w:rFonts w:ascii="Times New Roman" w:hAnsi="Times New Roman" w:cs="Times New Roman"/>
          <w:sz w:val="20"/>
          <w:szCs w:val="20"/>
        </w:rPr>
        <w:t>, так</w:t>
      </w:r>
      <w:r w:rsidRPr="000F5A54">
        <w:rPr>
          <w:rFonts w:ascii="Times New Roman" w:hAnsi="Times New Roman" w:cs="Times New Roman"/>
          <w:sz w:val="20"/>
          <w:szCs w:val="20"/>
        </w:rPr>
        <w:t xml:space="preserve"> и профессии в целом. Вопросам </w:t>
      </w:r>
      <w:r w:rsidR="00F23C28">
        <w:rPr>
          <w:rFonts w:ascii="Times New Roman" w:hAnsi="Times New Roman" w:cs="Times New Roman"/>
          <w:sz w:val="20"/>
          <w:szCs w:val="20"/>
        </w:rPr>
        <w:t>использования</w:t>
      </w:r>
      <w:r w:rsidRPr="000F5A54">
        <w:rPr>
          <w:rFonts w:ascii="Times New Roman" w:hAnsi="Times New Roman" w:cs="Times New Roman"/>
          <w:sz w:val="20"/>
          <w:szCs w:val="20"/>
        </w:rPr>
        <w:t xml:space="preserve"> электронного обучения в общеобразовательных учебных заведениях с использованием облачных технологий посвящены исследования Н.</w:t>
      </w:r>
      <w:r w:rsidR="00B602AD">
        <w:rPr>
          <w:rFonts w:ascii="Times New Roman" w:hAnsi="Times New Roman" w:cs="Times New Roman"/>
          <w:sz w:val="20"/>
          <w:szCs w:val="20"/>
        </w:rPr>
        <w:t> </w:t>
      </w:r>
      <w:r w:rsidRPr="000F5A54">
        <w:rPr>
          <w:rFonts w:ascii="Times New Roman" w:hAnsi="Times New Roman" w:cs="Times New Roman"/>
          <w:sz w:val="20"/>
          <w:szCs w:val="20"/>
        </w:rPr>
        <w:t>Дзямулич [2, с.</w:t>
      </w:r>
      <w:r w:rsidR="00B602AD">
        <w:rPr>
          <w:rFonts w:ascii="Times New Roman" w:hAnsi="Times New Roman" w:cs="Times New Roman"/>
          <w:sz w:val="20"/>
          <w:szCs w:val="20"/>
        </w:rPr>
        <w:t> </w:t>
      </w:r>
      <w:r w:rsidRPr="000F5A54">
        <w:rPr>
          <w:rFonts w:ascii="Times New Roman" w:hAnsi="Times New Roman" w:cs="Times New Roman"/>
          <w:sz w:val="20"/>
          <w:szCs w:val="20"/>
        </w:rPr>
        <w:t>120</w:t>
      </w:r>
      <w:r w:rsidR="00B602AD">
        <w:rPr>
          <w:rFonts w:ascii="Times New Roman" w:hAnsi="Times New Roman" w:cs="Times New Roman"/>
          <w:sz w:val="20"/>
          <w:szCs w:val="20"/>
        </w:rPr>
        <w:t>–</w:t>
      </w:r>
      <w:r w:rsidRPr="000F5A54">
        <w:rPr>
          <w:rFonts w:ascii="Times New Roman" w:hAnsi="Times New Roman" w:cs="Times New Roman"/>
          <w:sz w:val="20"/>
          <w:szCs w:val="20"/>
        </w:rPr>
        <w:t>123], С.</w:t>
      </w:r>
      <w:r w:rsidR="00B602AD">
        <w:rPr>
          <w:rFonts w:ascii="Times New Roman" w:hAnsi="Times New Roman" w:cs="Times New Roman"/>
          <w:sz w:val="20"/>
          <w:szCs w:val="20"/>
        </w:rPr>
        <w:t> </w:t>
      </w:r>
      <w:r w:rsidRPr="000F5A54">
        <w:rPr>
          <w:rFonts w:ascii="Times New Roman" w:hAnsi="Times New Roman" w:cs="Times New Roman"/>
          <w:sz w:val="20"/>
          <w:szCs w:val="20"/>
        </w:rPr>
        <w:t>Литвиновой [3], И. Плиш [4, с. 36], Д. Регет</w:t>
      </w:r>
      <w:r w:rsidR="00B602AD">
        <w:rPr>
          <w:rFonts w:ascii="Times New Roman" w:hAnsi="Times New Roman" w:cs="Times New Roman"/>
          <w:sz w:val="20"/>
          <w:szCs w:val="20"/>
        </w:rPr>
        <w:t>ы</w:t>
      </w:r>
      <w:r w:rsidRPr="000F5A54">
        <w:rPr>
          <w:rFonts w:ascii="Times New Roman" w:hAnsi="Times New Roman" w:cs="Times New Roman"/>
          <w:sz w:val="20"/>
          <w:szCs w:val="20"/>
        </w:rPr>
        <w:t xml:space="preserve"> [5] и других</w:t>
      </w:r>
      <w:r w:rsidR="00F23C28">
        <w:rPr>
          <w:rFonts w:ascii="Times New Roman" w:hAnsi="Times New Roman" w:cs="Times New Roman"/>
          <w:sz w:val="20"/>
          <w:szCs w:val="20"/>
        </w:rPr>
        <w:t xml:space="preserve"> авторов</w:t>
      </w:r>
      <w:r w:rsidRPr="000F5A54">
        <w:rPr>
          <w:rFonts w:ascii="Times New Roman" w:hAnsi="Times New Roman" w:cs="Times New Roman"/>
          <w:sz w:val="20"/>
          <w:szCs w:val="20"/>
        </w:rPr>
        <w:t>.</w:t>
      </w:r>
    </w:p>
    <w:p w:rsidR="00A97C94" w:rsidRDefault="00A97C94" w:rsidP="00A97C9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 </w:t>
      </w:r>
      <w:r w:rsidRPr="00A97C94">
        <w:rPr>
          <w:rFonts w:ascii="Times New Roman" w:hAnsi="Times New Roman" w:cs="Times New Roman"/>
          <w:sz w:val="20"/>
          <w:szCs w:val="20"/>
        </w:rPr>
        <w:t>учебно-методических и научных публикациях почти не освещены результат</w:t>
      </w:r>
      <w:r>
        <w:rPr>
          <w:rFonts w:ascii="Times New Roman" w:hAnsi="Times New Roman" w:cs="Times New Roman"/>
          <w:sz w:val="20"/>
          <w:szCs w:val="20"/>
        </w:rPr>
        <w:t>ы</w:t>
      </w:r>
      <w:r w:rsidRPr="00A97C94">
        <w:rPr>
          <w:rFonts w:ascii="Times New Roman" w:hAnsi="Times New Roman" w:cs="Times New Roman"/>
          <w:sz w:val="20"/>
          <w:szCs w:val="20"/>
        </w:rPr>
        <w:t xml:space="preserve"> исследований по </w:t>
      </w:r>
      <w:r>
        <w:rPr>
          <w:rFonts w:ascii="Times New Roman" w:hAnsi="Times New Roman" w:cs="Times New Roman"/>
          <w:sz w:val="20"/>
          <w:szCs w:val="20"/>
        </w:rPr>
        <w:t>использованию</w:t>
      </w:r>
      <w:r w:rsidRPr="00A97C94">
        <w:rPr>
          <w:rFonts w:ascii="Times New Roman" w:hAnsi="Times New Roman" w:cs="Times New Roman"/>
          <w:sz w:val="20"/>
          <w:szCs w:val="20"/>
        </w:rPr>
        <w:t xml:space="preserve"> в учебн</w:t>
      </w:r>
      <w:r>
        <w:rPr>
          <w:rFonts w:ascii="Times New Roman" w:hAnsi="Times New Roman" w:cs="Times New Roman"/>
          <w:sz w:val="20"/>
          <w:szCs w:val="20"/>
        </w:rPr>
        <w:t>ом</w:t>
      </w:r>
      <w:r w:rsidRPr="00A97C94">
        <w:rPr>
          <w:rFonts w:ascii="Times New Roman" w:hAnsi="Times New Roman" w:cs="Times New Roman"/>
          <w:sz w:val="20"/>
          <w:szCs w:val="20"/>
        </w:rPr>
        <w:t xml:space="preserve"> процесс</w:t>
      </w:r>
      <w:r>
        <w:rPr>
          <w:rFonts w:ascii="Times New Roman" w:hAnsi="Times New Roman" w:cs="Times New Roman"/>
          <w:sz w:val="20"/>
          <w:szCs w:val="20"/>
        </w:rPr>
        <w:t>е</w:t>
      </w:r>
      <w:r w:rsidRPr="00A97C94">
        <w:rPr>
          <w:rFonts w:ascii="Times New Roman" w:hAnsi="Times New Roman" w:cs="Times New Roman"/>
          <w:sz w:val="20"/>
          <w:szCs w:val="20"/>
        </w:rPr>
        <w:t xml:space="preserve"> так называемых узкоспециализированных облачных технологий, то есть таких, которые могут быть использованы для поддержки обучения только отдельных школьных предметов. В частности, </w:t>
      </w:r>
      <w:r w:rsidR="00BC2151">
        <w:rPr>
          <w:rFonts w:ascii="Times New Roman" w:hAnsi="Times New Roman" w:cs="Times New Roman"/>
          <w:sz w:val="20"/>
          <w:szCs w:val="20"/>
        </w:rPr>
        <w:t xml:space="preserve">при </w:t>
      </w:r>
      <w:r w:rsidRPr="00A97C94">
        <w:rPr>
          <w:rFonts w:ascii="Times New Roman" w:hAnsi="Times New Roman" w:cs="Times New Roman"/>
          <w:sz w:val="20"/>
          <w:szCs w:val="20"/>
        </w:rPr>
        <w:t>обучени</w:t>
      </w:r>
      <w:r w:rsidR="00BC2151">
        <w:rPr>
          <w:rFonts w:ascii="Times New Roman" w:hAnsi="Times New Roman" w:cs="Times New Roman"/>
          <w:sz w:val="20"/>
          <w:szCs w:val="20"/>
        </w:rPr>
        <w:t>и</w:t>
      </w:r>
      <w:r w:rsidRPr="00A97C94">
        <w:rPr>
          <w:rFonts w:ascii="Times New Roman" w:hAnsi="Times New Roman" w:cs="Times New Roman"/>
          <w:sz w:val="20"/>
          <w:szCs w:val="20"/>
        </w:rPr>
        <w:t xml:space="preserve"> английскому языку </w:t>
      </w:r>
      <w:r w:rsidR="00BC2151" w:rsidRPr="00A97C94">
        <w:rPr>
          <w:rFonts w:ascii="Times New Roman" w:hAnsi="Times New Roman" w:cs="Times New Roman"/>
          <w:sz w:val="20"/>
          <w:szCs w:val="20"/>
        </w:rPr>
        <w:t>ученикам больше всего нрав</w:t>
      </w:r>
      <w:r w:rsidR="00BC2151">
        <w:rPr>
          <w:rFonts w:ascii="Times New Roman" w:hAnsi="Times New Roman" w:cs="Times New Roman"/>
          <w:sz w:val="20"/>
          <w:szCs w:val="20"/>
        </w:rPr>
        <w:t>я</w:t>
      </w:r>
      <w:r w:rsidR="00BC2151" w:rsidRPr="00A97C94">
        <w:rPr>
          <w:rFonts w:ascii="Times New Roman" w:hAnsi="Times New Roman" w:cs="Times New Roman"/>
          <w:sz w:val="20"/>
          <w:szCs w:val="20"/>
        </w:rPr>
        <w:t>тся</w:t>
      </w:r>
      <w:r w:rsidRPr="00A97C94">
        <w:rPr>
          <w:rFonts w:ascii="Times New Roman" w:hAnsi="Times New Roman" w:cs="Times New Roman"/>
          <w:sz w:val="20"/>
          <w:szCs w:val="20"/>
        </w:rPr>
        <w:t xml:space="preserve"> смотреть англоязычные фильмы, работать с аудио текстами, выполнять разнообразные упражнения по самостоятельному оценивани</w:t>
      </w:r>
      <w:r w:rsidR="00BC2151">
        <w:rPr>
          <w:rFonts w:ascii="Times New Roman" w:hAnsi="Times New Roman" w:cs="Times New Roman"/>
          <w:sz w:val="20"/>
          <w:szCs w:val="20"/>
        </w:rPr>
        <w:t>ю</w:t>
      </w:r>
      <w:r w:rsidRPr="00A97C94">
        <w:rPr>
          <w:rFonts w:ascii="Times New Roman" w:hAnsi="Times New Roman" w:cs="Times New Roman"/>
          <w:sz w:val="20"/>
          <w:szCs w:val="20"/>
        </w:rPr>
        <w:t xml:space="preserve">, пользоваться электронными словарями, слушать тексты с помощью мобильных устройств, играть в логические игры. А что </w:t>
      </w:r>
      <w:r w:rsidR="00BC2151">
        <w:rPr>
          <w:rFonts w:ascii="Times New Roman" w:hAnsi="Times New Roman" w:cs="Times New Roman"/>
          <w:sz w:val="20"/>
          <w:szCs w:val="20"/>
        </w:rPr>
        <w:t>предлагалось</w:t>
      </w:r>
      <w:r w:rsidRPr="00A97C94">
        <w:rPr>
          <w:rFonts w:ascii="Times New Roman" w:hAnsi="Times New Roman" w:cs="Times New Roman"/>
          <w:sz w:val="20"/>
          <w:szCs w:val="20"/>
        </w:rPr>
        <w:t xml:space="preserve"> раньше? Выписыва</w:t>
      </w:r>
      <w:r w:rsidR="00A07191">
        <w:rPr>
          <w:rFonts w:ascii="Times New Roman" w:hAnsi="Times New Roman" w:cs="Times New Roman"/>
          <w:sz w:val="20"/>
          <w:szCs w:val="20"/>
        </w:rPr>
        <w:t>ть</w:t>
      </w:r>
      <w:r w:rsidRPr="00A97C94">
        <w:rPr>
          <w:rFonts w:ascii="Times New Roman" w:hAnsi="Times New Roman" w:cs="Times New Roman"/>
          <w:sz w:val="20"/>
          <w:szCs w:val="20"/>
        </w:rPr>
        <w:t xml:space="preserve"> новые слова в тетради, писа</w:t>
      </w:r>
      <w:r w:rsidR="00A07191">
        <w:rPr>
          <w:rFonts w:ascii="Times New Roman" w:hAnsi="Times New Roman" w:cs="Times New Roman"/>
          <w:sz w:val="20"/>
          <w:szCs w:val="20"/>
        </w:rPr>
        <w:t>ть</w:t>
      </w:r>
      <w:r w:rsidRPr="00A97C94">
        <w:rPr>
          <w:rFonts w:ascii="Times New Roman" w:hAnsi="Times New Roman" w:cs="Times New Roman"/>
          <w:sz w:val="20"/>
          <w:szCs w:val="20"/>
        </w:rPr>
        <w:t xml:space="preserve"> перевод и пользова</w:t>
      </w:r>
      <w:r w:rsidR="00A07191">
        <w:rPr>
          <w:rFonts w:ascii="Times New Roman" w:hAnsi="Times New Roman" w:cs="Times New Roman"/>
          <w:sz w:val="20"/>
          <w:szCs w:val="20"/>
        </w:rPr>
        <w:t>ться</w:t>
      </w:r>
      <w:r w:rsidRPr="00A97C94">
        <w:rPr>
          <w:rFonts w:ascii="Times New Roman" w:hAnsi="Times New Roman" w:cs="Times New Roman"/>
          <w:sz w:val="20"/>
          <w:szCs w:val="20"/>
        </w:rPr>
        <w:t xml:space="preserve"> практически </w:t>
      </w:r>
      <w:r>
        <w:rPr>
          <w:rFonts w:ascii="Times New Roman" w:hAnsi="Times New Roman" w:cs="Times New Roman"/>
          <w:sz w:val="20"/>
          <w:szCs w:val="20"/>
        </w:rPr>
        <w:t>единственным</w:t>
      </w:r>
      <w:r w:rsidRPr="00A97C94">
        <w:rPr>
          <w:rFonts w:ascii="Times New Roman" w:hAnsi="Times New Roman" w:cs="Times New Roman"/>
          <w:sz w:val="20"/>
          <w:szCs w:val="20"/>
        </w:rPr>
        <w:t xml:space="preserve"> источником новых знаний </w:t>
      </w:r>
      <w:r>
        <w:rPr>
          <w:rFonts w:ascii="Times New Roman" w:hAnsi="Times New Roman" w:cs="Times New Roman"/>
          <w:sz w:val="20"/>
          <w:szCs w:val="20"/>
        </w:rPr>
        <w:t>–</w:t>
      </w:r>
      <w:r w:rsidRPr="00A97C94">
        <w:rPr>
          <w:rFonts w:ascii="Times New Roman" w:hAnsi="Times New Roman" w:cs="Times New Roman"/>
          <w:sz w:val="20"/>
          <w:szCs w:val="20"/>
        </w:rPr>
        <w:t xml:space="preserve"> учебником</w:t>
      </w:r>
      <w:r w:rsidR="00A07191">
        <w:rPr>
          <w:rFonts w:ascii="Times New Roman" w:hAnsi="Times New Roman" w:cs="Times New Roman"/>
          <w:sz w:val="20"/>
          <w:szCs w:val="20"/>
        </w:rPr>
        <w:t>!</w:t>
      </w:r>
    </w:p>
    <w:p w:rsidR="00F23C28" w:rsidRDefault="00A07191" w:rsidP="000F5A5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Авторы</w:t>
      </w:r>
      <w:r w:rsidR="00A62A1E" w:rsidRPr="000F5A54">
        <w:rPr>
          <w:rFonts w:ascii="Times New Roman" w:hAnsi="Times New Roman" w:cs="Times New Roman"/>
          <w:sz w:val="20"/>
          <w:szCs w:val="20"/>
        </w:rPr>
        <w:t xml:space="preserve"> проанализированных материалов </w:t>
      </w:r>
      <w:r>
        <w:rPr>
          <w:rFonts w:ascii="Times New Roman" w:hAnsi="Times New Roman" w:cs="Times New Roman"/>
          <w:sz w:val="20"/>
          <w:szCs w:val="20"/>
        </w:rPr>
        <w:t xml:space="preserve">предлагают </w:t>
      </w:r>
      <w:r w:rsidR="00A62A1E" w:rsidRPr="000F5A54">
        <w:rPr>
          <w:rFonts w:ascii="Times New Roman" w:hAnsi="Times New Roman" w:cs="Times New Roman"/>
          <w:sz w:val="20"/>
          <w:szCs w:val="20"/>
        </w:rPr>
        <w:t>построени</w:t>
      </w:r>
      <w:r>
        <w:rPr>
          <w:rFonts w:ascii="Times New Roman" w:hAnsi="Times New Roman" w:cs="Times New Roman"/>
          <w:sz w:val="20"/>
          <w:szCs w:val="20"/>
        </w:rPr>
        <w:t>е</w:t>
      </w:r>
      <w:r w:rsidR="00A62A1E" w:rsidRPr="000F5A54">
        <w:rPr>
          <w:rFonts w:ascii="Times New Roman" w:hAnsi="Times New Roman" w:cs="Times New Roman"/>
          <w:sz w:val="20"/>
          <w:szCs w:val="20"/>
        </w:rPr>
        <w:t xml:space="preserve"> учебного процесса на основе так называемых общеобразовательных учебных (или межпредметных) облачных технологий, использование которых не зависит от специфики учебного предмета, а именно: технологии онлайн-разработки электронных учебных материалов в общепринятых форматах </w:t>
      </w:r>
      <w:r w:rsidR="00CC1580">
        <w:rPr>
          <w:rFonts w:ascii="Times New Roman" w:hAnsi="Times New Roman" w:cs="Times New Roman"/>
          <w:sz w:val="20"/>
          <w:szCs w:val="20"/>
        </w:rPr>
        <w:t>–</w:t>
      </w:r>
      <w:r w:rsidR="00A62A1E" w:rsidRPr="000F5A54">
        <w:rPr>
          <w:rFonts w:ascii="Times New Roman" w:hAnsi="Times New Roman" w:cs="Times New Roman"/>
          <w:sz w:val="20"/>
          <w:szCs w:val="20"/>
        </w:rPr>
        <w:t xml:space="preserve"> графические</w:t>
      </w:r>
      <w:r w:rsidR="00CC1580">
        <w:rPr>
          <w:rFonts w:ascii="Times New Roman" w:hAnsi="Times New Roman" w:cs="Times New Roman"/>
          <w:sz w:val="20"/>
          <w:szCs w:val="20"/>
        </w:rPr>
        <w:t xml:space="preserve"> </w:t>
      </w:r>
      <w:r w:rsidR="00A62A1E" w:rsidRPr="000F5A54">
        <w:rPr>
          <w:rFonts w:ascii="Times New Roman" w:hAnsi="Times New Roman" w:cs="Times New Roman"/>
          <w:sz w:val="20"/>
          <w:szCs w:val="20"/>
        </w:rPr>
        <w:t>изображения, текстовые документы, электронные таблицы, электронные презентации (Microsoft Office 365, документы Google), а также онлайн-тренажеров и систем онлайн-тестирования; технологии онлайн-хранения электронных учебных материалов: Drop Box, Box, Google Drive, сайты Google Диск, Облако@mail.ru, SlideShare и тому подобн</w:t>
      </w:r>
      <w:r w:rsidR="00CC1580">
        <w:rPr>
          <w:rFonts w:ascii="Times New Roman" w:hAnsi="Times New Roman" w:cs="Times New Roman"/>
          <w:sz w:val="20"/>
          <w:szCs w:val="20"/>
        </w:rPr>
        <w:t>ы</w:t>
      </w:r>
      <w:r w:rsidR="00A62A1E" w:rsidRPr="000F5A54">
        <w:rPr>
          <w:rFonts w:ascii="Times New Roman" w:hAnsi="Times New Roman" w:cs="Times New Roman"/>
          <w:sz w:val="20"/>
          <w:szCs w:val="20"/>
        </w:rPr>
        <w:t xml:space="preserve">е; технологии управления обучением: Google OpenClass, Moodle, конструкторы образовательных Интернет-порталов. </w:t>
      </w:r>
    </w:p>
    <w:p w:rsidR="00A62A1E" w:rsidRPr="000F5A54" w:rsidRDefault="00A62A1E" w:rsidP="00F23C2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F5A54">
        <w:rPr>
          <w:rFonts w:ascii="Times New Roman" w:hAnsi="Times New Roman" w:cs="Times New Roman"/>
          <w:sz w:val="20"/>
          <w:szCs w:val="20"/>
        </w:rPr>
        <w:lastRenderedPageBreak/>
        <w:t>По оценкам аналитиков Гартнер групп (Gartner Group) облачные вычисления считаются наиболее перспективной стратегической технологии будущего, прогнозируется миграция большей части информационных технологий в облака в течение ближайших 5-7 лет [6].</w:t>
      </w:r>
      <w:r w:rsidR="00F23C28">
        <w:rPr>
          <w:rFonts w:ascii="Times New Roman" w:hAnsi="Times New Roman" w:cs="Times New Roman"/>
          <w:sz w:val="20"/>
          <w:szCs w:val="20"/>
        </w:rPr>
        <w:t xml:space="preserve"> </w:t>
      </w:r>
      <w:r w:rsidRPr="000F5A54">
        <w:rPr>
          <w:rFonts w:ascii="Times New Roman" w:hAnsi="Times New Roman" w:cs="Times New Roman"/>
          <w:sz w:val="20"/>
          <w:szCs w:val="20"/>
        </w:rPr>
        <w:t xml:space="preserve">Согласно официальному определению Национального института стандартов и технологий США (NITS), облачные вычисления </w:t>
      </w:r>
      <w:r w:rsidR="00CC1580">
        <w:rPr>
          <w:rFonts w:ascii="Times New Roman" w:hAnsi="Times New Roman" w:cs="Times New Roman"/>
          <w:sz w:val="20"/>
          <w:szCs w:val="20"/>
        </w:rPr>
        <w:t>–</w:t>
      </w:r>
      <w:r w:rsidRPr="000F5A54">
        <w:rPr>
          <w:rFonts w:ascii="Times New Roman" w:hAnsi="Times New Roman" w:cs="Times New Roman"/>
          <w:sz w:val="20"/>
          <w:szCs w:val="20"/>
        </w:rPr>
        <w:t xml:space="preserve"> это</w:t>
      </w:r>
      <w:r w:rsidR="00CC1580">
        <w:rPr>
          <w:rFonts w:ascii="Times New Roman" w:hAnsi="Times New Roman" w:cs="Times New Roman"/>
          <w:sz w:val="20"/>
          <w:szCs w:val="20"/>
        </w:rPr>
        <w:t xml:space="preserve"> </w:t>
      </w:r>
      <w:r w:rsidRPr="000F5A54">
        <w:rPr>
          <w:rFonts w:ascii="Times New Roman" w:hAnsi="Times New Roman" w:cs="Times New Roman"/>
          <w:sz w:val="20"/>
          <w:szCs w:val="20"/>
        </w:rPr>
        <w:t>система предоставления пользователю повсеместного и удобного сетевого доступа к общему пулу информационных ресурсов (сетей, серверов, систем хранения данных, приложений и сервисов), которые могут быть быстро предоставлены и гибко настроены на его потребности с минимальными управленческими усилиями и необходимостью взаимодействия с провайдером услуг (сервис-провайдером) [7]. В США в университетах работают виртуальные вычислительные лаборатории (VCL, virtual computing lab), которые создаются в облаках для применения в учебном и исследовательском процесс</w:t>
      </w:r>
      <w:r w:rsidR="00F23C28">
        <w:rPr>
          <w:rFonts w:ascii="Times New Roman" w:hAnsi="Times New Roman" w:cs="Times New Roman"/>
          <w:sz w:val="20"/>
          <w:szCs w:val="20"/>
        </w:rPr>
        <w:t>ах</w:t>
      </w:r>
      <w:r w:rsidRPr="000F5A54">
        <w:rPr>
          <w:rFonts w:ascii="Times New Roman" w:hAnsi="Times New Roman" w:cs="Times New Roman"/>
          <w:sz w:val="20"/>
          <w:szCs w:val="20"/>
        </w:rPr>
        <w:t xml:space="preserve">. В Южной Корее </w:t>
      </w:r>
      <w:r w:rsidR="00F23C28" w:rsidRPr="000F5A54">
        <w:rPr>
          <w:rFonts w:ascii="Times New Roman" w:hAnsi="Times New Roman" w:cs="Times New Roman"/>
          <w:sz w:val="20"/>
          <w:szCs w:val="20"/>
        </w:rPr>
        <w:t xml:space="preserve">бумажные учебники для средней школы </w:t>
      </w:r>
      <w:r w:rsidRPr="000F5A54">
        <w:rPr>
          <w:rFonts w:ascii="Times New Roman" w:hAnsi="Times New Roman" w:cs="Times New Roman"/>
          <w:sz w:val="20"/>
          <w:szCs w:val="20"/>
        </w:rPr>
        <w:t>активно заменяются на электронные, которые хранятся в облаке и доступны с любого подключенного к сети Интернет устройства.</w:t>
      </w:r>
    </w:p>
    <w:p w:rsidR="00250FC9" w:rsidRDefault="00250FC9" w:rsidP="00250FC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50FC9">
        <w:rPr>
          <w:rFonts w:ascii="Times New Roman" w:hAnsi="Times New Roman" w:cs="Times New Roman"/>
          <w:sz w:val="20"/>
          <w:szCs w:val="20"/>
        </w:rPr>
        <w:t>В России с 2008 года при Российской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50FC9">
        <w:rPr>
          <w:rFonts w:ascii="Times New Roman" w:hAnsi="Times New Roman" w:cs="Times New Roman"/>
          <w:sz w:val="20"/>
          <w:szCs w:val="20"/>
        </w:rPr>
        <w:t xml:space="preserve">академии наук работает программа </w:t>
      </w:r>
      <w:r>
        <w:rPr>
          <w:rFonts w:ascii="Times New Roman" w:hAnsi="Times New Roman" w:cs="Times New Roman"/>
          <w:sz w:val="20"/>
          <w:szCs w:val="20"/>
        </w:rPr>
        <w:t>«</w:t>
      </w:r>
      <w:r w:rsidRPr="00250FC9">
        <w:rPr>
          <w:rFonts w:ascii="Times New Roman" w:hAnsi="Times New Roman" w:cs="Times New Roman"/>
          <w:sz w:val="20"/>
          <w:szCs w:val="20"/>
        </w:rPr>
        <w:t>Университетский кластер</w:t>
      </w:r>
      <w:r>
        <w:rPr>
          <w:rFonts w:ascii="Times New Roman" w:hAnsi="Times New Roman" w:cs="Times New Roman"/>
          <w:sz w:val="20"/>
          <w:szCs w:val="20"/>
        </w:rPr>
        <w:t>»</w:t>
      </w:r>
      <w:r w:rsidRPr="00250FC9">
        <w:rPr>
          <w:rFonts w:ascii="Times New Roman" w:hAnsi="Times New Roman" w:cs="Times New Roman"/>
          <w:sz w:val="20"/>
          <w:szCs w:val="20"/>
        </w:rPr>
        <w:t>, в которой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50FC9">
        <w:rPr>
          <w:rFonts w:ascii="Times New Roman" w:hAnsi="Times New Roman" w:cs="Times New Roman"/>
          <w:sz w:val="20"/>
          <w:szCs w:val="20"/>
        </w:rPr>
        <w:t>задействовано 70 университетов и исследовательских институтов</w:t>
      </w:r>
      <w:r>
        <w:rPr>
          <w:rFonts w:ascii="Times New Roman" w:hAnsi="Times New Roman" w:cs="Times New Roman"/>
          <w:sz w:val="20"/>
          <w:szCs w:val="20"/>
        </w:rPr>
        <w:t>. В соответствии с этой программой</w:t>
      </w:r>
      <w:r w:rsidRPr="00250FC9">
        <w:rPr>
          <w:rFonts w:ascii="Times New Roman" w:hAnsi="Times New Roman" w:cs="Times New Roman"/>
          <w:sz w:val="20"/>
          <w:szCs w:val="20"/>
        </w:rPr>
        <w:t xml:space="preserve"> предполагается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50FC9">
        <w:rPr>
          <w:rFonts w:ascii="Times New Roman" w:hAnsi="Times New Roman" w:cs="Times New Roman"/>
          <w:sz w:val="20"/>
          <w:szCs w:val="20"/>
        </w:rPr>
        <w:t>использование облачных технологий и создания web-ориентированных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50FC9">
        <w:rPr>
          <w:rFonts w:ascii="Times New Roman" w:hAnsi="Times New Roman" w:cs="Times New Roman"/>
          <w:sz w:val="20"/>
          <w:szCs w:val="20"/>
        </w:rPr>
        <w:t>лабораторий (хабов) в конкретных предметных областях для предоставления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50FC9">
        <w:rPr>
          <w:rFonts w:ascii="Times New Roman" w:hAnsi="Times New Roman" w:cs="Times New Roman"/>
          <w:sz w:val="20"/>
          <w:szCs w:val="20"/>
        </w:rPr>
        <w:t>принципиально новых возможностей передачи различных информационных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50FC9">
        <w:rPr>
          <w:rFonts w:ascii="Times New Roman" w:hAnsi="Times New Roman" w:cs="Times New Roman"/>
          <w:sz w:val="20"/>
          <w:szCs w:val="20"/>
        </w:rPr>
        <w:t>материалов: лекций, семинаров, лабораторных работ и т.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250FC9">
        <w:rPr>
          <w:rFonts w:ascii="Times New Roman" w:hAnsi="Times New Roman" w:cs="Times New Roman"/>
          <w:sz w:val="20"/>
          <w:szCs w:val="20"/>
        </w:rPr>
        <w:t xml:space="preserve">п. </w:t>
      </w:r>
      <w:r w:rsidR="00C870C9">
        <w:rPr>
          <w:rFonts w:ascii="Times New Roman" w:hAnsi="Times New Roman" w:cs="Times New Roman"/>
          <w:sz w:val="20"/>
          <w:szCs w:val="20"/>
        </w:rPr>
        <w:t>Р</w:t>
      </w:r>
      <w:r w:rsidR="00C870C9" w:rsidRPr="00250FC9">
        <w:rPr>
          <w:rFonts w:ascii="Times New Roman" w:hAnsi="Times New Roman" w:cs="Times New Roman"/>
          <w:sz w:val="20"/>
          <w:szCs w:val="20"/>
        </w:rPr>
        <w:t>оссийски</w:t>
      </w:r>
      <w:r w:rsidR="00C870C9">
        <w:rPr>
          <w:rFonts w:ascii="Times New Roman" w:hAnsi="Times New Roman" w:cs="Times New Roman"/>
          <w:sz w:val="20"/>
          <w:szCs w:val="20"/>
        </w:rPr>
        <w:t>ми</w:t>
      </w:r>
      <w:r w:rsidR="00C870C9" w:rsidRPr="00250FC9">
        <w:rPr>
          <w:rFonts w:ascii="Times New Roman" w:hAnsi="Times New Roman" w:cs="Times New Roman"/>
          <w:sz w:val="20"/>
          <w:szCs w:val="20"/>
        </w:rPr>
        <w:t xml:space="preserve"> вуз</w:t>
      </w:r>
      <w:r w:rsidR="00C870C9">
        <w:rPr>
          <w:rFonts w:ascii="Times New Roman" w:hAnsi="Times New Roman" w:cs="Times New Roman"/>
          <w:sz w:val="20"/>
          <w:szCs w:val="20"/>
        </w:rPr>
        <w:t>ами уже накоплен</w:t>
      </w:r>
      <w:r w:rsidRPr="00250FC9">
        <w:rPr>
          <w:rFonts w:ascii="Times New Roman" w:hAnsi="Times New Roman" w:cs="Times New Roman"/>
          <w:sz w:val="20"/>
          <w:szCs w:val="20"/>
        </w:rPr>
        <w:t xml:space="preserve"> </w:t>
      </w:r>
      <w:r w:rsidR="00C870C9" w:rsidRPr="00250FC9">
        <w:rPr>
          <w:rFonts w:ascii="Times New Roman" w:hAnsi="Times New Roman" w:cs="Times New Roman"/>
          <w:sz w:val="20"/>
          <w:szCs w:val="20"/>
        </w:rPr>
        <w:t>определенны</w:t>
      </w:r>
      <w:r w:rsidR="00C870C9">
        <w:rPr>
          <w:rFonts w:ascii="Times New Roman" w:hAnsi="Times New Roman" w:cs="Times New Roman"/>
          <w:sz w:val="20"/>
          <w:szCs w:val="20"/>
        </w:rPr>
        <w:t xml:space="preserve">й </w:t>
      </w:r>
      <w:r w:rsidRPr="00250FC9">
        <w:rPr>
          <w:rFonts w:ascii="Times New Roman" w:hAnsi="Times New Roman" w:cs="Times New Roman"/>
          <w:sz w:val="20"/>
          <w:szCs w:val="20"/>
        </w:rPr>
        <w:t>опыт по использованию этих технологий, в частности</w:t>
      </w:r>
      <w:r w:rsidR="00C870C9">
        <w:rPr>
          <w:rFonts w:ascii="Times New Roman" w:hAnsi="Times New Roman" w:cs="Times New Roman"/>
          <w:sz w:val="20"/>
          <w:szCs w:val="20"/>
        </w:rPr>
        <w:t>,</w:t>
      </w:r>
      <w:r w:rsidRPr="00250FC9">
        <w:rPr>
          <w:rFonts w:ascii="Times New Roman" w:hAnsi="Times New Roman" w:cs="Times New Roman"/>
          <w:sz w:val="20"/>
          <w:szCs w:val="20"/>
        </w:rPr>
        <w:t xml:space="preserve"> в Московском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50FC9">
        <w:rPr>
          <w:rFonts w:ascii="Times New Roman" w:hAnsi="Times New Roman" w:cs="Times New Roman"/>
          <w:sz w:val="20"/>
          <w:szCs w:val="20"/>
        </w:rPr>
        <w:t>экономико-статистическом институте вся инфраструктура переводится на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50FC9">
        <w:rPr>
          <w:rFonts w:ascii="Times New Roman" w:hAnsi="Times New Roman" w:cs="Times New Roman"/>
          <w:sz w:val="20"/>
          <w:szCs w:val="20"/>
        </w:rPr>
        <w:t>облачные технологии, а в учебны</w:t>
      </w:r>
      <w:r>
        <w:rPr>
          <w:rFonts w:ascii="Times New Roman" w:hAnsi="Times New Roman" w:cs="Times New Roman"/>
          <w:sz w:val="20"/>
          <w:szCs w:val="20"/>
        </w:rPr>
        <w:t>е</w:t>
      </w:r>
      <w:r w:rsidRPr="00250FC9">
        <w:rPr>
          <w:rFonts w:ascii="Times New Roman" w:hAnsi="Times New Roman" w:cs="Times New Roman"/>
          <w:sz w:val="20"/>
          <w:szCs w:val="20"/>
        </w:rPr>
        <w:t xml:space="preserve"> программ</w:t>
      </w:r>
      <w:r>
        <w:rPr>
          <w:rFonts w:ascii="Times New Roman" w:hAnsi="Times New Roman" w:cs="Times New Roman"/>
          <w:sz w:val="20"/>
          <w:szCs w:val="20"/>
        </w:rPr>
        <w:t>ы</w:t>
      </w:r>
      <w:r w:rsidRPr="00250FC9">
        <w:rPr>
          <w:rFonts w:ascii="Times New Roman" w:hAnsi="Times New Roman" w:cs="Times New Roman"/>
          <w:sz w:val="20"/>
          <w:szCs w:val="20"/>
        </w:rPr>
        <w:t xml:space="preserve"> включены дисциплины</w:t>
      </w:r>
      <w:r>
        <w:rPr>
          <w:rFonts w:ascii="Times New Roman" w:hAnsi="Times New Roman" w:cs="Times New Roman"/>
          <w:sz w:val="20"/>
          <w:szCs w:val="20"/>
        </w:rPr>
        <w:t xml:space="preserve"> по </w:t>
      </w:r>
      <w:r w:rsidR="00C85FEC">
        <w:rPr>
          <w:rFonts w:ascii="Times New Roman" w:hAnsi="Times New Roman" w:cs="Times New Roman"/>
          <w:sz w:val="20"/>
          <w:szCs w:val="20"/>
        </w:rPr>
        <w:t>их изу</w:t>
      </w:r>
      <w:r w:rsidRPr="00250FC9">
        <w:rPr>
          <w:rFonts w:ascii="Times New Roman" w:hAnsi="Times New Roman" w:cs="Times New Roman"/>
          <w:sz w:val="20"/>
          <w:szCs w:val="20"/>
        </w:rPr>
        <w:t>чени</w:t>
      </w:r>
      <w:r>
        <w:rPr>
          <w:rFonts w:ascii="Times New Roman" w:hAnsi="Times New Roman" w:cs="Times New Roman"/>
          <w:sz w:val="20"/>
          <w:szCs w:val="20"/>
        </w:rPr>
        <w:t>ю</w:t>
      </w:r>
      <w:r w:rsidRPr="00250FC9">
        <w:rPr>
          <w:rFonts w:ascii="Times New Roman" w:hAnsi="Times New Roman" w:cs="Times New Roman"/>
          <w:sz w:val="20"/>
          <w:szCs w:val="20"/>
        </w:rPr>
        <w:t>.</w:t>
      </w:r>
    </w:p>
    <w:p w:rsidR="00A62A1E" w:rsidRPr="000F5A54" w:rsidRDefault="00A62A1E" w:rsidP="00250FC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F5A54">
        <w:rPr>
          <w:rFonts w:ascii="Times New Roman" w:hAnsi="Times New Roman" w:cs="Times New Roman"/>
          <w:sz w:val="20"/>
          <w:szCs w:val="20"/>
        </w:rPr>
        <w:t>Основан</w:t>
      </w:r>
      <w:r w:rsidR="00CC1580">
        <w:rPr>
          <w:rFonts w:ascii="Times New Roman" w:hAnsi="Times New Roman" w:cs="Times New Roman"/>
          <w:sz w:val="20"/>
          <w:szCs w:val="20"/>
        </w:rPr>
        <w:t>ный</w:t>
      </w:r>
      <w:r w:rsidRPr="000F5A54">
        <w:rPr>
          <w:rFonts w:ascii="Times New Roman" w:hAnsi="Times New Roman" w:cs="Times New Roman"/>
          <w:sz w:val="20"/>
          <w:szCs w:val="20"/>
        </w:rPr>
        <w:t xml:space="preserve"> в Украине проект «Открытый мир» предусматривает создание информационно-коммуникационной образовательной сети национального уровня путем </w:t>
      </w:r>
      <w:r w:rsidR="00C85FEC">
        <w:rPr>
          <w:rFonts w:ascii="Times New Roman" w:hAnsi="Times New Roman" w:cs="Times New Roman"/>
          <w:sz w:val="20"/>
          <w:szCs w:val="20"/>
        </w:rPr>
        <w:t xml:space="preserve">комплектации </w:t>
      </w:r>
      <w:r w:rsidRPr="000F5A54">
        <w:rPr>
          <w:rFonts w:ascii="Times New Roman" w:hAnsi="Times New Roman" w:cs="Times New Roman"/>
          <w:sz w:val="20"/>
          <w:szCs w:val="20"/>
        </w:rPr>
        <w:t>школ страны современн</w:t>
      </w:r>
      <w:r w:rsidR="00C85FEC">
        <w:rPr>
          <w:rFonts w:ascii="Times New Roman" w:hAnsi="Times New Roman" w:cs="Times New Roman"/>
          <w:sz w:val="20"/>
          <w:szCs w:val="20"/>
        </w:rPr>
        <w:t>ым</w:t>
      </w:r>
      <w:r w:rsidRPr="000F5A54">
        <w:rPr>
          <w:rFonts w:ascii="Times New Roman" w:hAnsi="Times New Roman" w:cs="Times New Roman"/>
          <w:sz w:val="20"/>
          <w:szCs w:val="20"/>
        </w:rPr>
        <w:t xml:space="preserve"> оборудовани</w:t>
      </w:r>
      <w:r w:rsidR="00C85FEC">
        <w:rPr>
          <w:rFonts w:ascii="Times New Roman" w:hAnsi="Times New Roman" w:cs="Times New Roman"/>
          <w:sz w:val="20"/>
          <w:szCs w:val="20"/>
        </w:rPr>
        <w:t>ем</w:t>
      </w:r>
      <w:r w:rsidRPr="000F5A54">
        <w:rPr>
          <w:rFonts w:ascii="Times New Roman" w:hAnsi="Times New Roman" w:cs="Times New Roman"/>
          <w:sz w:val="20"/>
          <w:szCs w:val="20"/>
        </w:rPr>
        <w:t xml:space="preserve"> и </w:t>
      </w:r>
      <w:r w:rsidR="00C85FEC">
        <w:rPr>
          <w:rFonts w:ascii="Times New Roman" w:hAnsi="Times New Roman" w:cs="Times New Roman"/>
          <w:sz w:val="20"/>
          <w:szCs w:val="20"/>
        </w:rPr>
        <w:t xml:space="preserve">формированием </w:t>
      </w:r>
      <w:r w:rsidRPr="000F5A54">
        <w:rPr>
          <w:rFonts w:ascii="Times New Roman" w:hAnsi="Times New Roman" w:cs="Times New Roman"/>
          <w:sz w:val="20"/>
          <w:szCs w:val="20"/>
        </w:rPr>
        <w:t>единого образовательного интернет-портала для учителей, школьников и родителей школьников. Практическая реализация проекта началась в сентябре 2010 года в рамках Национального приоритета «Новое качество жизни».</w:t>
      </w:r>
    </w:p>
    <w:p w:rsidR="00CE44ED" w:rsidRDefault="00A62A1E" w:rsidP="000F5A5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F5A54">
        <w:rPr>
          <w:rFonts w:ascii="Times New Roman" w:hAnsi="Times New Roman" w:cs="Times New Roman"/>
          <w:sz w:val="20"/>
          <w:szCs w:val="20"/>
        </w:rPr>
        <w:t>Существует несколько полярных подходов к</w:t>
      </w:r>
      <w:r w:rsidR="00CE44ED">
        <w:rPr>
          <w:rFonts w:ascii="Times New Roman" w:hAnsi="Times New Roman" w:cs="Times New Roman"/>
          <w:sz w:val="20"/>
          <w:szCs w:val="20"/>
        </w:rPr>
        <w:t xml:space="preserve"> организации обучения</w:t>
      </w:r>
      <w:r w:rsidRPr="000F5A54">
        <w:rPr>
          <w:rFonts w:ascii="Times New Roman" w:hAnsi="Times New Roman" w:cs="Times New Roman"/>
          <w:sz w:val="20"/>
          <w:szCs w:val="20"/>
        </w:rPr>
        <w:t xml:space="preserve"> с помощью современных информационно-коммуникационных технологий и информационных ресурсов. С одной стороны </w:t>
      </w:r>
      <w:r w:rsidR="00C85FEC">
        <w:rPr>
          <w:rFonts w:ascii="Times New Roman" w:hAnsi="Times New Roman" w:cs="Times New Roman"/>
          <w:sz w:val="20"/>
          <w:szCs w:val="20"/>
        </w:rPr>
        <w:t>–</w:t>
      </w:r>
      <w:r w:rsidRPr="000F5A54">
        <w:rPr>
          <w:rFonts w:ascii="Times New Roman" w:hAnsi="Times New Roman" w:cs="Times New Roman"/>
          <w:sz w:val="20"/>
          <w:szCs w:val="20"/>
        </w:rPr>
        <w:t xml:space="preserve"> учебные</w:t>
      </w:r>
      <w:r w:rsidR="00C85FEC">
        <w:rPr>
          <w:rFonts w:ascii="Times New Roman" w:hAnsi="Times New Roman" w:cs="Times New Roman"/>
          <w:sz w:val="20"/>
          <w:szCs w:val="20"/>
        </w:rPr>
        <w:t xml:space="preserve"> </w:t>
      </w:r>
      <w:r w:rsidRPr="000F5A54">
        <w:rPr>
          <w:rFonts w:ascii="Times New Roman" w:hAnsi="Times New Roman" w:cs="Times New Roman"/>
          <w:sz w:val="20"/>
          <w:szCs w:val="20"/>
        </w:rPr>
        <w:t>заведения с виртуальн</w:t>
      </w:r>
      <w:r w:rsidR="00CE44ED">
        <w:rPr>
          <w:rFonts w:ascii="Times New Roman" w:hAnsi="Times New Roman" w:cs="Times New Roman"/>
          <w:sz w:val="20"/>
          <w:szCs w:val="20"/>
        </w:rPr>
        <w:t>ой</w:t>
      </w:r>
      <w:r w:rsidRPr="000F5A54">
        <w:rPr>
          <w:rFonts w:ascii="Times New Roman" w:hAnsi="Times New Roman" w:cs="Times New Roman"/>
          <w:sz w:val="20"/>
          <w:szCs w:val="20"/>
        </w:rPr>
        <w:t xml:space="preserve"> учебн</w:t>
      </w:r>
      <w:r w:rsidR="00CE44ED">
        <w:rPr>
          <w:rFonts w:ascii="Times New Roman" w:hAnsi="Times New Roman" w:cs="Times New Roman"/>
          <w:sz w:val="20"/>
          <w:szCs w:val="20"/>
        </w:rPr>
        <w:t>ой</w:t>
      </w:r>
      <w:r w:rsidRPr="000F5A54">
        <w:rPr>
          <w:rFonts w:ascii="Times New Roman" w:hAnsi="Times New Roman" w:cs="Times New Roman"/>
          <w:sz w:val="20"/>
          <w:szCs w:val="20"/>
        </w:rPr>
        <w:t xml:space="preserve"> средой VLE (Blackboard, Moodle), а с другой </w:t>
      </w:r>
      <w:r w:rsidR="00C85FEC">
        <w:rPr>
          <w:rFonts w:ascii="Times New Roman" w:hAnsi="Times New Roman" w:cs="Times New Roman"/>
          <w:sz w:val="20"/>
          <w:szCs w:val="20"/>
        </w:rPr>
        <w:t>–</w:t>
      </w:r>
      <w:r w:rsidRPr="000F5A54">
        <w:rPr>
          <w:rFonts w:ascii="Times New Roman" w:hAnsi="Times New Roman" w:cs="Times New Roman"/>
          <w:sz w:val="20"/>
          <w:szCs w:val="20"/>
        </w:rPr>
        <w:t xml:space="preserve"> персональн</w:t>
      </w:r>
      <w:r w:rsidR="00C85FEC">
        <w:rPr>
          <w:rFonts w:ascii="Times New Roman" w:hAnsi="Times New Roman" w:cs="Times New Roman"/>
          <w:sz w:val="20"/>
          <w:szCs w:val="20"/>
        </w:rPr>
        <w:t xml:space="preserve">ая </w:t>
      </w:r>
      <w:r w:rsidRPr="000F5A54">
        <w:rPr>
          <w:rFonts w:ascii="Times New Roman" w:hAnsi="Times New Roman" w:cs="Times New Roman"/>
          <w:sz w:val="20"/>
          <w:szCs w:val="20"/>
        </w:rPr>
        <w:t>учебная среда, созданн</w:t>
      </w:r>
      <w:r w:rsidR="00C85FEC">
        <w:rPr>
          <w:rFonts w:ascii="Times New Roman" w:hAnsi="Times New Roman" w:cs="Times New Roman"/>
          <w:sz w:val="20"/>
          <w:szCs w:val="20"/>
        </w:rPr>
        <w:t>ая</w:t>
      </w:r>
      <w:r w:rsidRPr="000F5A54">
        <w:rPr>
          <w:rFonts w:ascii="Times New Roman" w:hAnsi="Times New Roman" w:cs="Times New Roman"/>
          <w:sz w:val="20"/>
          <w:szCs w:val="20"/>
        </w:rPr>
        <w:t xml:space="preserve"> с </w:t>
      </w:r>
      <w:r w:rsidR="00C85FEC">
        <w:rPr>
          <w:rFonts w:ascii="Times New Roman" w:hAnsi="Times New Roman" w:cs="Times New Roman"/>
          <w:sz w:val="20"/>
          <w:szCs w:val="20"/>
        </w:rPr>
        <w:t xml:space="preserve">помощью </w:t>
      </w:r>
      <w:r w:rsidRPr="000F5A54">
        <w:rPr>
          <w:rFonts w:ascii="Times New Roman" w:hAnsi="Times New Roman" w:cs="Times New Roman"/>
          <w:sz w:val="20"/>
          <w:szCs w:val="20"/>
        </w:rPr>
        <w:t xml:space="preserve">Web 2.0 сайтов и </w:t>
      </w:r>
      <w:r w:rsidRPr="000F5A54">
        <w:rPr>
          <w:rFonts w:ascii="Times New Roman" w:hAnsi="Times New Roman" w:cs="Times New Roman"/>
          <w:sz w:val="20"/>
          <w:szCs w:val="20"/>
        </w:rPr>
        <w:lastRenderedPageBreak/>
        <w:t>управляем</w:t>
      </w:r>
      <w:r w:rsidR="00C85FEC">
        <w:rPr>
          <w:rFonts w:ascii="Times New Roman" w:hAnsi="Times New Roman" w:cs="Times New Roman"/>
          <w:sz w:val="20"/>
          <w:szCs w:val="20"/>
        </w:rPr>
        <w:t>ая</w:t>
      </w:r>
      <w:r w:rsidRPr="000F5A54">
        <w:rPr>
          <w:rFonts w:ascii="Times New Roman" w:hAnsi="Times New Roman" w:cs="Times New Roman"/>
          <w:sz w:val="20"/>
          <w:szCs w:val="20"/>
        </w:rPr>
        <w:t xml:space="preserve"> учениками [8]. Для учебных заведений все большее значение приобретает информационное наполнение и функциональность систем управления виртуальн</w:t>
      </w:r>
      <w:r w:rsidR="00CE44ED">
        <w:rPr>
          <w:rFonts w:ascii="Times New Roman" w:hAnsi="Times New Roman" w:cs="Times New Roman"/>
          <w:sz w:val="20"/>
          <w:szCs w:val="20"/>
        </w:rPr>
        <w:t>ой</w:t>
      </w:r>
      <w:r w:rsidRPr="000F5A54">
        <w:rPr>
          <w:rFonts w:ascii="Times New Roman" w:hAnsi="Times New Roman" w:cs="Times New Roman"/>
          <w:sz w:val="20"/>
          <w:szCs w:val="20"/>
        </w:rPr>
        <w:t xml:space="preserve"> учебн</w:t>
      </w:r>
      <w:r w:rsidR="00CE44ED">
        <w:rPr>
          <w:rFonts w:ascii="Times New Roman" w:hAnsi="Times New Roman" w:cs="Times New Roman"/>
          <w:sz w:val="20"/>
          <w:szCs w:val="20"/>
        </w:rPr>
        <w:t>ой</w:t>
      </w:r>
      <w:r w:rsidRPr="000F5A54">
        <w:rPr>
          <w:rFonts w:ascii="Times New Roman" w:hAnsi="Times New Roman" w:cs="Times New Roman"/>
          <w:sz w:val="20"/>
          <w:szCs w:val="20"/>
        </w:rPr>
        <w:t xml:space="preserve"> средой (VLE, virtual learning environment). Не существует четкого определения VLE-систем, </w:t>
      </w:r>
      <w:r w:rsidR="00CE44ED">
        <w:rPr>
          <w:rFonts w:ascii="Times New Roman" w:hAnsi="Times New Roman" w:cs="Times New Roman"/>
          <w:sz w:val="20"/>
          <w:szCs w:val="20"/>
        </w:rPr>
        <w:t xml:space="preserve">да </w:t>
      </w:r>
      <w:r w:rsidRPr="000F5A54">
        <w:rPr>
          <w:rFonts w:ascii="Times New Roman" w:hAnsi="Times New Roman" w:cs="Times New Roman"/>
          <w:sz w:val="20"/>
          <w:szCs w:val="20"/>
        </w:rPr>
        <w:t>и в сам</w:t>
      </w:r>
      <w:r w:rsidR="00CE44ED">
        <w:rPr>
          <w:rFonts w:ascii="Times New Roman" w:hAnsi="Times New Roman" w:cs="Times New Roman"/>
          <w:sz w:val="20"/>
          <w:szCs w:val="20"/>
        </w:rPr>
        <w:t>и</w:t>
      </w:r>
      <w:r w:rsidRPr="000F5A54">
        <w:rPr>
          <w:rFonts w:ascii="Times New Roman" w:hAnsi="Times New Roman" w:cs="Times New Roman"/>
          <w:sz w:val="20"/>
          <w:szCs w:val="20"/>
        </w:rPr>
        <w:t>х системах</w:t>
      </w:r>
      <w:r w:rsidR="00CE44ED">
        <w:rPr>
          <w:rFonts w:ascii="Times New Roman" w:hAnsi="Times New Roman" w:cs="Times New Roman"/>
          <w:sz w:val="20"/>
          <w:szCs w:val="20"/>
        </w:rPr>
        <w:t>,</w:t>
      </w:r>
      <w:r w:rsidRPr="000F5A54">
        <w:rPr>
          <w:rFonts w:ascii="Times New Roman" w:hAnsi="Times New Roman" w:cs="Times New Roman"/>
          <w:sz w:val="20"/>
          <w:szCs w:val="20"/>
        </w:rPr>
        <w:t xml:space="preserve"> по мере их углубления в Интернет</w:t>
      </w:r>
      <w:r w:rsidR="00CE44ED">
        <w:rPr>
          <w:rFonts w:ascii="Times New Roman" w:hAnsi="Times New Roman" w:cs="Times New Roman"/>
          <w:sz w:val="20"/>
          <w:szCs w:val="20"/>
        </w:rPr>
        <w:t>,</w:t>
      </w:r>
      <w:r w:rsidRPr="000F5A54">
        <w:rPr>
          <w:rFonts w:ascii="Times New Roman" w:hAnsi="Times New Roman" w:cs="Times New Roman"/>
          <w:sz w:val="20"/>
          <w:szCs w:val="20"/>
        </w:rPr>
        <w:t xml:space="preserve"> постоянно совершенствуются имеющиеся и появляются новые инструменты (блоги, Wiki-ресурсы).</w:t>
      </w:r>
      <w:r w:rsidR="00CA4BA1">
        <w:rPr>
          <w:rFonts w:ascii="Times New Roman" w:hAnsi="Times New Roman" w:cs="Times New Roman"/>
          <w:sz w:val="20"/>
          <w:szCs w:val="20"/>
        </w:rPr>
        <w:t xml:space="preserve"> </w:t>
      </w:r>
      <w:r w:rsidRPr="000F5A54">
        <w:rPr>
          <w:rFonts w:ascii="Times New Roman" w:hAnsi="Times New Roman" w:cs="Times New Roman"/>
          <w:sz w:val="20"/>
          <w:szCs w:val="20"/>
        </w:rPr>
        <w:t xml:space="preserve">VLE-системы </w:t>
      </w:r>
      <w:r w:rsidR="00CE44ED" w:rsidRPr="000F5A54">
        <w:rPr>
          <w:rFonts w:ascii="Times New Roman" w:hAnsi="Times New Roman" w:cs="Times New Roman"/>
          <w:sz w:val="20"/>
          <w:szCs w:val="20"/>
        </w:rPr>
        <w:t xml:space="preserve">в основном </w:t>
      </w:r>
      <w:r w:rsidRPr="000F5A54">
        <w:rPr>
          <w:rFonts w:ascii="Times New Roman" w:hAnsi="Times New Roman" w:cs="Times New Roman"/>
          <w:sz w:val="20"/>
          <w:szCs w:val="20"/>
        </w:rPr>
        <w:t xml:space="preserve">критикуют за слабые возможности генерации и хранения создаваемого пользователями контента и низкий уровень интеграции с социальными сетями. Сервисы Web 2.0 </w:t>
      </w:r>
      <w:r w:rsidR="00CE44ED">
        <w:rPr>
          <w:rFonts w:ascii="Times New Roman" w:hAnsi="Times New Roman" w:cs="Times New Roman"/>
          <w:sz w:val="20"/>
          <w:szCs w:val="20"/>
        </w:rPr>
        <w:t>достаточно</w:t>
      </w:r>
      <w:r w:rsidRPr="000F5A54">
        <w:rPr>
          <w:rFonts w:ascii="Times New Roman" w:hAnsi="Times New Roman" w:cs="Times New Roman"/>
          <w:sz w:val="20"/>
          <w:szCs w:val="20"/>
        </w:rPr>
        <w:t xml:space="preserve"> активно используются в педагогической практике. </w:t>
      </w:r>
    </w:p>
    <w:p w:rsidR="00A62A1E" w:rsidRDefault="00A62A1E" w:rsidP="000F5A5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F5A54">
        <w:rPr>
          <w:rFonts w:ascii="Times New Roman" w:hAnsi="Times New Roman" w:cs="Times New Roman"/>
          <w:sz w:val="20"/>
          <w:szCs w:val="20"/>
        </w:rPr>
        <w:t xml:space="preserve">Благодаря социальным сервисам процесс обучения стал не просто более интересным для учителей и учеников, но и существенно улучшилась его эффективность. В последнее время сервисы активно используются для организации сетевых образовательных проектов и ведения блогов. Роль учителя в учебно-воспитательном процессе </w:t>
      </w:r>
      <w:r w:rsidR="00CA4BA1">
        <w:rPr>
          <w:rFonts w:ascii="Times New Roman" w:hAnsi="Times New Roman" w:cs="Times New Roman"/>
          <w:sz w:val="20"/>
          <w:szCs w:val="20"/>
        </w:rPr>
        <w:t>зн</w:t>
      </w:r>
      <w:r w:rsidRPr="000F5A54">
        <w:rPr>
          <w:rFonts w:ascii="Times New Roman" w:hAnsi="Times New Roman" w:cs="Times New Roman"/>
          <w:sz w:val="20"/>
          <w:szCs w:val="20"/>
        </w:rPr>
        <w:t>ачительно возросла. Поэтому учителям нужно совершенствовать свою работу, использовать современные коммуникационные технологии, ведь меняется не только общество, но и его роль в обществе.</w:t>
      </w:r>
    </w:p>
    <w:p w:rsidR="00A62A1E" w:rsidRPr="000F5A54" w:rsidRDefault="00A62A1E" w:rsidP="000F5A5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F5A54">
        <w:rPr>
          <w:rFonts w:ascii="Times New Roman" w:hAnsi="Times New Roman" w:cs="Times New Roman"/>
          <w:sz w:val="20"/>
          <w:szCs w:val="20"/>
        </w:rPr>
        <w:t xml:space="preserve">Пользователи Интернета начали стремительно заполнять блогами виртуальное пространство. </w:t>
      </w:r>
      <w:r w:rsidR="006D6E53" w:rsidRPr="006D6E53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Блог</w:t>
      </w:r>
      <w:r w:rsidR="006D6E53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 </w:t>
      </w:r>
      <w:r w:rsidR="006D6E53" w:rsidRPr="006D6E53">
        <w:rPr>
          <w:rFonts w:ascii="Times New Roman" w:hAnsi="Times New Roman" w:cs="Times New Roman"/>
          <w:sz w:val="20"/>
          <w:szCs w:val="20"/>
          <w:shd w:val="clear" w:color="auto" w:fill="FFFFFF"/>
        </w:rPr>
        <w:t>(</w:t>
      </w:r>
      <w:hyperlink r:id="rId8" w:tooltip="Английский язык" w:history="1">
        <w:r w:rsidR="006D6E53" w:rsidRPr="006D6E53">
          <w:rPr>
            <w:rStyle w:val="a7"/>
            <w:rFonts w:ascii="Times New Roman" w:hAnsi="Times New Roman" w:cs="Times New Roman"/>
            <w:color w:val="auto"/>
            <w:sz w:val="20"/>
            <w:szCs w:val="20"/>
            <w:u w:val="none"/>
            <w:shd w:val="clear" w:color="auto" w:fill="FFFFFF"/>
          </w:rPr>
          <w:t>англ.</w:t>
        </w:r>
      </w:hyperlink>
      <w:r w:rsidR="006D6E53">
        <w:rPr>
          <w:rFonts w:ascii="Times New Roman" w:hAnsi="Times New Roman" w:cs="Times New Roman"/>
          <w:sz w:val="20"/>
          <w:szCs w:val="20"/>
        </w:rPr>
        <w:t xml:space="preserve"> </w:t>
      </w:r>
      <w:r w:rsidR="006D6E53" w:rsidRPr="006D6E53">
        <w:rPr>
          <w:rFonts w:ascii="Times New Roman" w:hAnsi="Times New Roman" w:cs="Times New Roman"/>
          <w:iCs/>
          <w:sz w:val="20"/>
          <w:szCs w:val="20"/>
          <w:shd w:val="clear" w:color="auto" w:fill="FFFFFF"/>
        </w:rPr>
        <w:t>blog</w:t>
      </w:r>
      <w:r w:rsidR="006D6E53" w:rsidRPr="006D6E53">
        <w:rPr>
          <w:rFonts w:ascii="Times New Roman" w:hAnsi="Times New Roman" w:cs="Times New Roman"/>
          <w:sz w:val="20"/>
          <w:szCs w:val="20"/>
          <w:shd w:val="clear" w:color="auto" w:fill="FFFFFF"/>
        </w:rPr>
        <w:t>, от</w:t>
      </w:r>
      <w:r w:rsidR="006D6E5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6D6E53" w:rsidRPr="006D6E53">
        <w:rPr>
          <w:rFonts w:ascii="Times New Roman" w:hAnsi="Times New Roman" w:cs="Times New Roman"/>
          <w:iCs/>
          <w:sz w:val="20"/>
          <w:szCs w:val="20"/>
          <w:shd w:val="clear" w:color="auto" w:fill="FFFFFF"/>
        </w:rPr>
        <w:t>we</w:t>
      </w:r>
      <w:r w:rsidR="006D6E53" w:rsidRPr="006D6E53">
        <w:rPr>
          <w:rFonts w:ascii="Times New Roman" w:hAnsi="Times New Roman" w:cs="Times New Roman"/>
          <w:bCs/>
          <w:iCs/>
          <w:sz w:val="20"/>
          <w:szCs w:val="20"/>
          <w:shd w:val="clear" w:color="auto" w:fill="FFFFFF"/>
        </w:rPr>
        <w:t>b log</w:t>
      </w:r>
      <w:r w:rsidR="006D6E53">
        <w:rPr>
          <w:rFonts w:ascii="Times New Roman" w:hAnsi="Times New Roman" w:cs="Times New Roman"/>
          <w:bCs/>
          <w:iCs/>
          <w:sz w:val="20"/>
          <w:szCs w:val="20"/>
          <w:shd w:val="clear" w:color="auto" w:fill="FFFFFF"/>
        </w:rPr>
        <w:t xml:space="preserve"> </w:t>
      </w:r>
      <w:r w:rsidR="006D6E53">
        <w:rPr>
          <w:rFonts w:ascii="Times New Roman" w:hAnsi="Times New Roman" w:cs="Times New Roman"/>
          <w:sz w:val="20"/>
          <w:szCs w:val="20"/>
        </w:rPr>
        <w:t>–</w:t>
      </w:r>
      <w:r w:rsidR="006D6E53">
        <w:rPr>
          <w:rFonts w:ascii="Times New Roman" w:hAnsi="Times New Roman" w:cs="Times New Roman"/>
          <w:bCs/>
          <w:iCs/>
          <w:sz w:val="20"/>
          <w:szCs w:val="20"/>
          <w:shd w:val="clear" w:color="auto" w:fill="FFFFFF"/>
        </w:rPr>
        <w:t xml:space="preserve"> интенет-журнал</w:t>
      </w:r>
      <w:r w:rsidR="006D6E53" w:rsidRPr="006D6E5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событий, интернет-дневник, онлайн-дневник)</w:t>
      </w:r>
      <w:r w:rsidR="006D6E5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6D6E53">
        <w:rPr>
          <w:rFonts w:ascii="Times New Roman" w:hAnsi="Times New Roman" w:cs="Times New Roman"/>
          <w:sz w:val="20"/>
          <w:szCs w:val="20"/>
        </w:rPr>
        <w:t>–</w:t>
      </w:r>
      <w:r w:rsidR="006D6E53" w:rsidRPr="006D6E5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веб-</w:t>
      </w:r>
      <w:hyperlink r:id="rId9" w:tooltip="Сайт" w:history="1">
        <w:r w:rsidR="006D6E53" w:rsidRPr="006D6E53">
          <w:rPr>
            <w:rStyle w:val="a7"/>
            <w:rFonts w:ascii="Times New Roman" w:hAnsi="Times New Roman" w:cs="Times New Roman"/>
            <w:color w:val="auto"/>
            <w:sz w:val="20"/>
            <w:szCs w:val="20"/>
            <w:shd w:val="clear" w:color="auto" w:fill="FFFFFF"/>
          </w:rPr>
          <w:t>сайт</w:t>
        </w:r>
      </w:hyperlink>
      <w:r w:rsidR="006D6E53" w:rsidRPr="006D6E53">
        <w:rPr>
          <w:rFonts w:ascii="Times New Roman" w:hAnsi="Times New Roman" w:cs="Times New Roman"/>
          <w:sz w:val="20"/>
          <w:szCs w:val="20"/>
          <w:shd w:val="clear" w:color="auto" w:fill="FFFFFF"/>
        </w:rPr>
        <w:t>, основное содержимое которого</w:t>
      </w:r>
      <w:r w:rsidR="00E1345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6D6E53">
        <w:rPr>
          <w:rFonts w:ascii="Times New Roman" w:hAnsi="Times New Roman" w:cs="Times New Roman"/>
          <w:sz w:val="20"/>
          <w:szCs w:val="20"/>
        </w:rPr>
        <w:t>–</w:t>
      </w:r>
      <w:r w:rsidR="006D6E53" w:rsidRPr="006D6E5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регулярно добавляемые записи, содержащие текст, изображения или</w:t>
      </w:r>
      <w:r w:rsidR="006D6E5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мультимедиа. </w:t>
      </w:r>
      <w:r w:rsidRPr="000F5A54">
        <w:rPr>
          <w:rFonts w:ascii="Times New Roman" w:hAnsi="Times New Roman" w:cs="Times New Roman"/>
          <w:sz w:val="20"/>
          <w:szCs w:val="20"/>
        </w:rPr>
        <w:t xml:space="preserve">Различия блога </w:t>
      </w:r>
      <w:r w:rsidR="00CA4BA1">
        <w:rPr>
          <w:rFonts w:ascii="Times New Roman" w:hAnsi="Times New Roman" w:cs="Times New Roman"/>
          <w:sz w:val="20"/>
          <w:szCs w:val="20"/>
        </w:rPr>
        <w:t xml:space="preserve">и </w:t>
      </w:r>
      <w:r w:rsidRPr="000F5A54">
        <w:rPr>
          <w:rFonts w:ascii="Times New Roman" w:hAnsi="Times New Roman" w:cs="Times New Roman"/>
          <w:sz w:val="20"/>
          <w:szCs w:val="20"/>
        </w:rPr>
        <w:t xml:space="preserve">традиционного дневника </w:t>
      </w:r>
      <w:r w:rsidR="00CA4BA1">
        <w:rPr>
          <w:rFonts w:ascii="Times New Roman" w:hAnsi="Times New Roman" w:cs="Times New Roman"/>
          <w:sz w:val="20"/>
          <w:szCs w:val="20"/>
        </w:rPr>
        <w:t>определяются</w:t>
      </w:r>
      <w:r w:rsidRPr="000F5A54">
        <w:rPr>
          <w:rFonts w:ascii="Times New Roman" w:hAnsi="Times New Roman" w:cs="Times New Roman"/>
          <w:sz w:val="20"/>
          <w:szCs w:val="20"/>
        </w:rPr>
        <w:t xml:space="preserve"> средой</w:t>
      </w:r>
      <w:r w:rsidR="00CA4BA1">
        <w:rPr>
          <w:rFonts w:ascii="Times New Roman" w:hAnsi="Times New Roman" w:cs="Times New Roman"/>
          <w:sz w:val="20"/>
          <w:szCs w:val="20"/>
        </w:rPr>
        <w:t xml:space="preserve"> применения</w:t>
      </w:r>
      <w:r w:rsidRPr="000F5A54">
        <w:rPr>
          <w:rFonts w:ascii="Times New Roman" w:hAnsi="Times New Roman" w:cs="Times New Roman"/>
          <w:sz w:val="20"/>
          <w:szCs w:val="20"/>
        </w:rPr>
        <w:t xml:space="preserve">: блоги обычно публичны и предполагают сторонних читателей, которые могут вступить в публичную полемику с автором. Так что, блог </w:t>
      </w:r>
      <w:r w:rsidR="00CA4BA1">
        <w:rPr>
          <w:rFonts w:ascii="Times New Roman" w:hAnsi="Times New Roman" w:cs="Times New Roman"/>
          <w:sz w:val="20"/>
          <w:szCs w:val="20"/>
        </w:rPr>
        <w:t>–</w:t>
      </w:r>
      <w:r w:rsidRPr="000F5A54">
        <w:rPr>
          <w:rFonts w:ascii="Times New Roman" w:hAnsi="Times New Roman" w:cs="Times New Roman"/>
          <w:sz w:val="20"/>
          <w:szCs w:val="20"/>
        </w:rPr>
        <w:t xml:space="preserve"> это</w:t>
      </w:r>
      <w:r w:rsidR="00CA4BA1">
        <w:rPr>
          <w:rFonts w:ascii="Times New Roman" w:hAnsi="Times New Roman" w:cs="Times New Roman"/>
          <w:sz w:val="20"/>
          <w:szCs w:val="20"/>
        </w:rPr>
        <w:t xml:space="preserve"> </w:t>
      </w:r>
      <w:r w:rsidRPr="000F5A54">
        <w:rPr>
          <w:rFonts w:ascii="Times New Roman" w:hAnsi="Times New Roman" w:cs="Times New Roman"/>
          <w:sz w:val="20"/>
          <w:szCs w:val="20"/>
        </w:rPr>
        <w:t xml:space="preserve">еще одна возможность для интерактивного обучения. Быстрое распространение блогов в сети обусловлено и тем, что они значительно облегчили процесс распространения школьной информации. Наличие блога </w:t>
      </w:r>
      <w:r w:rsidR="004C6E3F">
        <w:rPr>
          <w:rFonts w:ascii="Times New Roman" w:hAnsi="Times New Roman" w:cs="Times New Roman"/>
          <w:sz w:val="20"/>
          <w:szCs w:val="20"/>
        </w:rPr>
        <w:t>–</w:t>
      </w:r>
      <w:r w:rsidRPr="000F5A54">
        <w:rPr>
          <w:rFonts w:ascii="Times New Roman" w:hAnsi="Times New Roman" w:cs="Times New Roman"/>
          <w:sz w:val="20"/>
          <w:szCs w:val="20"/>
        </w:rPr>
        <w:t xml:space="preserve"> признак</w:t>
      </w:r>
      <w:r w:rsidR="004C6E3F">
        <w:rPr>
          <w:rFonts w:ascii="Times New Roman" w:hAnsi="Times New Roman" w:cs="Times New Roman"/>
          <w:sz w:val="20"/>
          <w:szCs w:val="20"/>
        </w:rPr>
        <w:t xml:space="preserve"> </w:t>
      </w:r>
      <w:r w:rsidRPr="000F5A54">
        <w:rPr>
          <w:rFonts w:ascii="Times New Roman" w:hAnsi="Times New Roman" w:cs="Times New Roman"/>
          <w:sz w:val="20"/>
          <w:szCs w:val="20"/>
        </w:rPr>
        <w:t xml:space="preserve">того, что учитель идет в ногу со временем. Наличие блога </w:t>
      </w:r>
      <w:r w:rsidR="004C6E3F">
        <w:rPr>
          <w:rFonts w:ascii="Times New Roman" w:hAnsi="Times New Roman" w:cs="Times New Roman"/>
          <w:sz w:val="20"/>
          <w:szCs w:val="20"/>
        </w:rPr>
        <w:t xml:space="preserve">у преподавателя </w:t>
      </w:r>
      <w:r w:rsidRPr="000F5A54">
        <w:rPr>
          <w:rFonts w:ascii="Times New Roman" w:hAnsi="Times New Roman" w:cs="Times New Roman"/>
          <w:sz w:val="20"/>
          <w:szCs w:val="20"/>
        </w:rPr>
        <w:t>значительно повышает привлекательность</w:t>
      </w:r>
      <w:r w:rsidR="004C6E3F">
        <w:rPr>
          <w:rFonts w:ascii="Times New Roman" w:hAnsi="Times New Roman" w:cs="Times New Roman"/>
          <w:sz w:val="20"/>
          <w:szCs w:val="20"/>
        </w:rPr>
        <w:t xml:space="preserve"> предмета </w:t>
      </w:r>
      <w:r w:rsidRPr="000F5A54">
        <w:rPr>
          <w:rFonts w:ascii="Times New Roman" w:hAnsi="Times New Roman" w:cs="Times New Roman"/>
          <w:sz w:val="20"/>
          <w:szCs w:val="20"/>
        </w:rPr>
        <w:t xml:space="preserve">и поднимает </w:t>
      </w:r>
      <w:r w:rsidR="004C6E3F">
        <w:rPr>
          <w:rFonts w:ascii="Times New Roman" w:hAnsi="Times New Roman" w:cs="Times New Roman"/>
          <w:sz w:val="20"/>
          <w:szCs w:val="20"/>
        </w:rPr>
        <w:t xml:space="preserve">его </w:t>
      </w:r>
      <w:r w:rsidRPr="000F5A54">
        <w:rPr>
          <w:rFonts w:ascii="Times New Roman" w:hAnsi="Times New Roman" w:cs="Times New Roman"/>
          <w:sz w:val="20"/>
          <w:szCs w:val="20"/>
        </w:rPr>
        <w:t xml:space="preserve">авторитет </w:t>
      </w:r>
      <w:r w:rsidR="004C6E3F">
        <w:rPr>
          <w:rFonts w:ascii="Times New Roman" w:hAnsi="Times New Roman" w:cs="Times New Roman"/>
          <w:sz w:val="20"/>
          <w:szCs w:val="20"/>
        </w:rPr>
        <w:t>в глазах учеников.</w:t>
      </w:r>
      <w:r w:rsidRPr="000F5A54">
        <w:rPr>
          <w:rFonts w:ascii="Times New Roman" w:hAnsi="Times New Roman" w:cs="Times New Roman"/>
          <w:sz w:val="20"/>
          <w:szCs w:val="20"/>
        </w:rPr>
        <w:t xml:space="preserve"> </w:t>
      </w:r>
      <w:r w:rsidR="004C6E3F">
        <w:rPr>
          <w:rFonts w:ascii="Times New Roman" w:hAnsi="Times New Roman" w:cs="Times New Roman"/>
          <w:sz w:val="20"/>
          <w:szCs w:val="20"/>
        </w:rPr>
        <w:t>С учётом изложенного выше</w:t>
      </w:r>
      <w:r w:rsidRPr="000F5A54">
        <w:rPr>
          <w:rFonts w:ascii="Times New Roman" w:hAnsi="Times New Roman" w:cs="Times New Roman"/>
          <w:sz w:val="20"/>
          <w:szCs w:val="20"/>
        </w:rPr>
        <w:t xml:space="preserve"> автором был создан блог </w:t>
      </w:r>
      <w:r w:rsidR="004C6E3F">
        <w:rPr>
          <w:rFonts w:ascii="Times New Roman" w:hAnsi="Times New Roman" w:cs="Times New Roman"/>
          <w:sz w:val="20"/>
          <w:szCs w:val="20"/>
        </w:rPr>
        <w:t>её</w:t>
      </w:r>
      <w:r w:rsidRPr="000F5A54">
        <w:rPr>
          <w:rFonts w:ascii="Times New Roman" w:hAnsi="Times New Roman" w:cs="Times New Roman"/>
          <w:sz w:val="20"/>
          <w:szCs w:val="20"/>
        </w:rPr>
        <w:t xml:space="preserve"> класса </w:t>
      </w:r>
      <w:r w:rsidR="00621A7B">
        <w:rPr>
          <w:rFonts w:ascii="Times New Roman" w:hAnsi="Times New Roman" w:cs="Times New Roman"/>
          <w:sz w:val="20"/>
          <w:szCs w:val="20"/>
        </w:rPr>
        <w:t xml:space="preserve">в </w:t>
      </w:r>
      <w:r w:rsidRPr="000F5A54">
        <w:rPr>
          <w:rFonts w:ascii="Times New Roman" w:hAnsi="Times New Roman" w:cs="Times New Roman"/>
          <w:sz w:val="20"/>
          <w:szCs w:val="20"/>
        </w:rPr>
        <w:t>Гуманитарно</w:t>
      </w:r>
      <w:r w:rsidR="00621A7B">
        <w:rPr>
          <w:rFonts w:ascii="Times New Roman" w:hAnsi="Times New Roman" w:cs="Times New Roman"/>
          <w:sz w:val="20"/>
          <w:szCs w:val="20"/>
        </w:rPr>
        <w:t>й</w:t>
      </w:r>
      <w:r w:rsidRPr="000F5A54">
        <w:rPr>
          <w:rFonts w:ascii="Times New Roman" w:hAnsi="Times New Roman" w:cs="Times New Roman"/>
          <w:sz w:val="20"/>
          <w:szCs w:val="20"/>
        </w:rPr>
        <w:t xml:space="preserve"> гимназии № 1 им. Н. И. Пирогова. Его создание было обусловлено необходимостью формирования информационной культуры, желанием </w:t>
      </w:r>
      <w:r w:rsidR="00621A7B" w:rsidRPr="000F5A54">
        <w:rPr>
          <w:rFonts w:ascii="Times New Roman" w:hAnsi="Times New Roman" w:cs="Times New Roman"/>
          <w:sz w:val="20"/>
          <w:szCs w:val="20"/>
        </w:rPr>
        <w:t xml:space="preserve">создать активное круг общения: родители - ученики - учитель </w:t>
      </w:r>
      <w:r w:rsidR="00621A7B">
        <w:rPr>
          <w:rFonts w:ascii="Times New Roman" w:hAnsi="Times New Roman" w:cs="Times New Roman"/>
          <w:sz w:val="20"/>
          <w:szCs w:val="20"/>
        </w:rPr>
        <w:t xml:space="preserve">и </w:t>
      </w:r>
      <w:r w:rsidRPr="000F5A54">
        <w:rPr>
          <w:rFonts w:ascii="Times New Roman" w:hAnsi="Times New Roman" w:cs="Times New Roman"/>
          <w:sz w:val="20"/>
          <w:szCs w:val="20"/>
        </w:rPr>
        <w:t>воспит</w:t>
      </w:r>
      <w:r w:rsidR="00621A7B">
        <w:rPr>
          <w:rFonts w:ascii="Times New Roman" w:hAnsi="Times New Roman" w:cs="Times New Roman"/>
          <w:sz w:val="20"/>
          <w:szCs w:val="20"/>
        </w:rPr>
        <w:t>ать</w:t>
      </w:r>
      <w:r w:rsidRPr="000F5A54">
        <w:rPr>
          <w:rFonts w:ascii="Times New Roman" w:hAnsi="Times New Roman" w:cs="Times New Roman"/>
          <w:sz w:val="20"/>
          <w:szCs w:val="20"/>
        </w:rPr>
        <w:t xml:space="preserve"> учеников, способных к жизни в информационном обществе. Блог предоставляет возможности для презентации собственного педагогического опыта</w:t>
      </w:r>
      <w:r w:rsidR="00621A7B">
        <w:rPr>
          <w:rFonts w:ascii="Times New Roman" w:hAnsi="Times New Roman" w:cs="Times New Roman"/>
          <w:sz w:val="20"/>
          <w:szCs w:val="20"/>
        </w:rPr>
        <w:t>,</w:t>
      </w:r>
      <w:r w:rsidRPr="000F5A54">
        <w:rPr>
          <w:rFonts w:ascii="Times New Roman" w:hAnsi="Times New Roman" w:cs="Times New Roman"/>
          <w:sz w:val="20"/>
          <w:szCs w:val="20"/>
        </w:rPr>
        <w:t xml:space="preserve"> популяризации профессии</w:t>
      </w:r>
      <w:r w:rsidR="00621A7B">
        <w:rPr>
          <w:rFonts w:ascii="Times New Roman" w:hAnsi="Times New Roman" w:cs="Times New Roman"/>
          <w:sz w:val="20"/>
          <w:szCs w:val="20"/>
        </w:rPr>
        <w:t xml:space="preserve">, </w:t>
      </w:r>
      <w:r w:rsidRPr="000F5A54">
        <w:rPr>
          <w:rFonts w:ascii="Times New Roman" w:hAnsi="Times New Roman" w:cs="Times New Roman"/>
          <w:sz w:val="20"/>
          <w:szCs w:val="20"/>
        </w:rPr>
        <w:t>использовани</w:t>
      </w:r>
      <w:r w:rsidR="00621A7B">
        <w:rPr>
          <w:rFonts w:ascii="Times New Roman" w:hAnsi="Times New Roman" w:cs="Times New Roman"/>
          <w:sz w:val="20"/>
          <w:szCs w:val="20"/>
        </w:rPr>
        <w:t>я</w:t>
      </w:r>
      <w:r w:rsidRPr="000F5A54">
        <w:rPr>
          <w:rFonts w:ascii="Times New Roman" w:hAnsi="Times New Roman" w:cs="Times New Roman"/>
          <w:sz w:val="20"/>
          <w:szCs w:val="20"/>
        </w:rPr>
        <w:t xml:space="preserve"> </w:t>
      </w:r>
      <w:r w:rsidR="003232EC">
        <w:rPr>
          <w:rFonts w:ascii="Times New Roman" w:hAnsi="Times New Roman" w:cs="Times New Roman"/>
          <w:sz w:val="20"/>
          <w:szCs w:val="20"/>
        </w:rPr>
        <w:t xml:space="preserve">в учебно-воспитательном процессе школ </w:t>
      </w:r>
      <w:r w:rsidRPr="000F5A54">
        <w:rPr>
          <w:rFonts w:ascii="Times New Roman" w:hAnsi="Times New Roman" w:cs="Times New Roman"/>
          <w:sz w:val="20"/>
          <w:szCs w:val="20"/>
        </w:rPr>
        <w:t xml:space="preserve">современных </w:t>
      </w:r>
      <w:r w:rsidR="00621A7B">
        <w:rPr>
          <w:rFonts w:ascii="Times New Roman" w:hAnsi="Times New Roman" w:cs="Times New Roman"/>
          <w:sz w:val="20"/>
          <w:szCs w:val="20"/>
        </w:rPr>
        <w:t xml:space="preserve">инновационных </w:t>
      </w:r>
      <w:r w:rsidRPr="000F5A54">
        <w:rPr>
          <w:rFonts w:ascii="Times New Roman" w:hAnsi="Times New Roman" w:cs="Times New Roman"/>
          <w:sz w:val="20"/>
          <w:szCs w:val="20"/>
        </w:rPr>
        <w:t>методов обучения, воспитания уважения к традициям класса, школы, родного края, привле</w:t>
      </w:r>
      <w:r w:rsidR="003232EC">
        <w:rPr>
          <w:rFonts w:ascii="Times New Roman" w:hAnsi="Times New Roman" w:cs="Times New Roman"/>
          <w:sz w:val="20"/>
          <w:szCs w:val="20"/>
        </w:rPr>
        <w:t>чения школьников</w:t>
      </w:r>
      <w:r w:rsidRPr="000F5A54">
        <w:rPr>
          <w:rFonts w:ascii="Times New Roman" w:hAnsi="Times New Roman" w:cs="Times New Roman"/>
          <w:sz w:val="20"/>
          <w:szCs w:val="20"/>
        </w:rPr>
        <w:t xml:space="preserve"> к активному участию в жизни страны.</w:t>
      </w:r>
    </w:p>
    <w:p w:rsidR="00A62A1E" w:rsidRPr="000F5A54" w:rsidRDefault="00A62A1E" w:rsidP="000F5A5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F5A54">
        <w:rPr>
          <w:rFonts w:ascii="Times New Roman" w:hAnsi="Times New Roman" w:cs="Times New Roman"/>
          <w:sz w:val="20"/>
          <w:szCs w:val="20"/>
        </w:rPr>
        <w:lastRenderedPageBreak/>
        <w:t xml:space="preserve">Функциональность блога </w:t>
      </w:r>
      <w:r w:rsidR="003232EC">
        <w:rPr>
          <w:rFonts w:ascii="Times New Roman" w:hAnsi="Times New Roman" w:cs="Times New Roman"/>
          <w:sz w:val="20"/>
          <w:szCs w:val="20"/>
        </w:rPr>
        <w:t>–</w:t>
      </w:r>
      <w:r w:rsidRPr="000F5A54">
        <w:rPr>
          <w:rFonts w:ascii="Times New Roman" w:hAnsi="Times New Roman" w:cs="Times New Roman"/>
          <w:sz w:val="20"/>
          <w:szCs w:val="20"/>
        </w:rPr>
        <w:t xml:space="preserve"> это</w:t>
      </w:r>
      <w:r w:rsidR="003232EC">
        <w:rPr>
          <w:rFonts w:ascii="Times New Roman" w:hAnsi="Times New Roman" w:cs="Times New Roman"/>
          <w:sz w:val="20"/>
          <w:szCs w:val="20"/>
        </w:rPr>
        <w:t xml:space="preserve"> </w:t>
      </w:r>
      <w:r w:rsidRPr="000F5A54">
        <w:rPr>
          <w:rFonts w:ascii="Times New Roman" w:hAnsi="Times New Roman" w:cs="Times New Roman"/>
          <w:sz w:val="20"/>
          <w:szCs w:val="20"/>
        </w:rPr>
        <w:t xml:space="preserve">официальное представление событий, происходящих в классе, </w:t>
      </w:r>
      <w:r w:rsidR="003232EC">
        <w:rPr>
          <w:rFonts w:ascii="Times New Roman" w:hAnsi="Times New Roman" w:cs="Times New Roman"/>
          <w:sz w:val="20"/>
          <w:szCs w:val="20"/>
        </w:rPr>
        <w:t xml:space="preserve">школе, </w:t>
      </w:r>
      <w:r w:rsidRPr="000F5A54">
        <w:rPr>
          <w:rFonts w:ascii="Times New Roman" w:hAnsi="Times New Roman" w:cs="Times New Roman"/>
          <w:sz w:val="20"/>
          <w:szCs w:val="20"/>
        </w:rPr>
        <w:t xml:space="preserve">обществе, которое может содержать самую разнообразную информацию. Это средство организации учебно-воспитательного процесса в условиях </w:t>
      </w:r>
      <w:r w:rsidR="003232EC">
        <w:rPr>
          <w:rFonts w:ascii="Times New Roman" w:hAnsi="Times New Roman" w:cs="Times New Roman"/>
          <w:sz w:val="20"/>
          <w:szCs w:val="20"/>
        </w:rPr>
        <w:t xml:space="preserve">использования безграничных возможностей </w:t>
      </w:r>
      <w:r w:rsidRPr="000F5A54">
        <w:rPr>
          <w:rFonts w:ascii="Times New Roman" w:hAnsi="Times New Roman" w:cs="Times New Roman"/>
          <w:sz w:val="20"/>
          <w:szCs w:val="20"/>
        </w:rPr>
        <w:t>Интернет</w:t>
      </w:r>
      <w:r w:rsidR="003232EC">
        <w:rPr>
          <w:rFonts w:ascii="Times New Roman" w:hAnsi="Times New Roman" w:cs="Times New Roman"/>
          <w:sz w:val="20"/>
          <w:szCs w:val="20"/>
        </w:rPr>
        <w:t>-пространства</w:t>
      </w:r>
      <w:r w:rsidRPr="000F5A54">
        <w:rPr>
          <w:rFonts w:ascii="Times New Roman" w:hAnsi="Times New Roman" w:cs="Times New Roman"/>
          <w:sz w:val="20"/>
          <w:szCs w:val="20"/>
        </w:rPr>
        <w:t>, отражени</w:t>
      </w:r>
      <w:r w:rsidR="003232EC">
        <w:rPr>
          <w:rFonts w:ascii="Times New Roman" w:hAnsi="Times New Roman" w:cs="Times New Roman"/>
          <w:sz w:val="20"/>
          <w:szCs w:val="20"/>
        </w:rPr>
        <w:t>я</w:t>
      </w:r>
      <w:r w:rsidRPr="000F5A54">
        <w:rPr>
          <w:rFonts w:ascii="Times New Roman" w:hAnsi="Times New Roman" w:cs="Times New Roman"/>
          <w:sz w:val="20"/>
          <w:szCs w:val="20"/>
        </w:rPr>
        <w:t xml:space="preserve"> основных направлений массово-воспитательной работы с учащимися и </w:t>
      </w:r>
      <w:r w:rsidR="003232EC">
        <w:rPr>
          <w:rFonts w:ascii="Times New Roman" w:hAnsi="Times New Roman" w:cs="Times New Roman"/>
          <w:sz w:val="20"/>
          <w:szCs w:val="20"/>
        </w:rPr>
        <w:t xml:space="preserve">их </w:t>
      </w:r>
      <w:r w:rsidRPr="000F5A54">
        <w:rPr>
          <w:rFonts w:ascii="Times New Roman" w:hAnsi="Times New Roman" w:cs="Times New Roman"/>
          <w:sz w:val="20"/>
          <w:szCs w:val="20"/>
        </w:rPr>
        <w:t xml:space="preserve">родителями, </w:t>
      </w:r>
      <w:r w:rsidR="0064165D">
        <w:rPr>
          <w:rFonts w:ascii="Times New Roman" w:hAnsi="Times New Roman" w:cs="Times New Roman"/>
          <w:sz w:val="20"/>
          <w:szCs w:val="20"/>
        </w:rPr>
        <w:t>подведения</w:t>
      </w:r>
      <w:r w:rsidRPr="000F5A54">
        <w:rPr>
          <w:rFonts w:ascii="Times New Roman" w:hAnsi="Times New Roman" w:cs="Times New Roman"/>
          <w:sz w:val="20"/>
          <w:szCs w:val="20"/>
        </w:rPr>
        <w:t xml:space="preserve"> ежедневн</w:t>
      </w:r>
      <w:r w:rsidR="0064165D">
        <w:rPr>
          <w:rFonts w:ascii="Times New Roman" w:hAnsi="Times New Roman" w:cs="Times New Roman"/>
          <w:sz w:val="20"/>
          <w:szCs w:val="20"/>
        </w:rPr>
        <w:t>ых итогов</w:t>
      </w:r>
      <w:r w:rsidRPr="000F5A54">
        <w:rPr>
          <w:rFonts w:ascii="Times New Roman" w:hAnsi="Times New Roman" w:cs="Times New Roman"/>
          <w:sz w:val="20"/>
          <w:szCs w:val="20"/>
        </w:rPr>
        <w:t xml:space="preserve"> работы учителя и детей и</w:t>
      </w:r>
      <w:r w:rsidR="0064165D">
        <w:rPr>
          <w:rFonts w:ascii="Times New Roman" w:hAnsi="Times New Roman" w:cs="Times New Roman"/>
          <w:sz w:val="20"/>
          <w:szCs w:val="20"/>
        </w:rPr>
        <w:t>,</w:t>
      </w:r>
      <w:r w:rsidRPr="000F5A54">
        <w:rPr>
          <w:rFonts w:ascii="Times New Roman" w:hAnsi="Times New Roman" w:cs="Times New Roman"/>
          <w:sz w:val="20"/>
          <w:szCs w:val="20"/>
        </w:rPr>
        <w:t xml:space="preserve"> в конце концов</w:t>
      </w:r>
      <w:r w:rsidR="0064165D">
        <w:rPr>
          <w:rFonts w:ascii="Times New Roman" w:hAnsi="Times New Roman" w:cs="Times New Roman"/>
          <w:sz w:val="20"/>
          <w:szCs w:val="20"/>
        </w:rPr>
        <w:t>,</w:t>
      </w:r>
      <w:r w:rsidRPr="000F5A54">
        <w:rPr>
          <w:rFonts w:ascii="Times New Roman" w:hAnsi="Times New Roman" w:cs="Times New Roman"/>
          <w:sz w:val="20"/>
          <w:szCs w:val="20"/>
        </w:rPr>
        <w:t xml:space="preserve"> э</w:t>
      </w:r>
      <w:r w:rsidR="0064165D">
        <w:rPr>
          <w:rFonts w:ascii="Times New Roman" w:hAnsi="Times New Roman" w:cs="Times New Roman"/>
          <w:sz w:val="20"/>
          <w:szCs w:val="20"/>
        </w:rPr>
        <w:t>ффективное</w:t>
      </w:r>
      <w:r w:rsidRPr="000F5A54">
        <w:rPr>
          <w:rFonts w:ascii="Times New Roman" w:hAnsi="Times New Roman" w:cs="Times New Roman"/>
          <w:sz w:val="20"/>
          <w:szCs w:val="20"/>
        </w:rPr>
        <w:t xml:space="preserve"> средство общения учеников, учителей, родителей. Блог </w:t>
      </w:r>
      <w:r w:rsidR="0064165D">
        <w:rPr>
          <w:rFonts w:ascii="Times New Roman" w:hAnsi="Times New Roman" w:cs="Times New Roman"/>
          <w:sz w:val="20"/>
          <w:szCs w:val="20"/>
        </w:rPr>
        <w:t xml:space="preserve">нашего класса </w:t>
      </w:r>
      <w:r w:rsidRPr="000F5A54">
        <w:rPr>
          <w:rFonts w:ascii="Times New Roman" w:hAnsi="Times New Roman" w:cs="Times New Roman"/>
          <w:sz w:val="20"/>
          <w:szCs w:val="20"/>
        </w:rPr>
        <w:t xml:space="preserve">состоит из следующих страниц: главная страница, содержащая ленту опубликованных сообщений; </w:t>
      </w:r>
      <w:r w:rsidR="0064165D">
        <w:rPr>
          <w:rFonts w:ascii="Times New Roman" w:hAnsi="Times New Roman" w:cs="Times New Roman"/>
          <w:sz w:val="20"/>
          <w:szCs w:val="20"/>
        </w:rPr>
        <w:t xml:space="preserve">общий </w:t>
      </w:r>
      <w:r w:rsidRPr="000F5A54">
        <w:rPr>
          <w:rFonts w:ascii="Times New Roman" w:hAnsi="Times New Roman" w:cs="Times New Roman"/>
          <w:sz w:val="20"/>
          <w:szCs w:val="20"/>
        </w:rPr>
        <w:t>сайт Гуманитарно</w:t>
      </w:r>
      <w:r w:rsidR="0064165D">
        <w:rPr>
          <w:rFonts w:ascii="Times New Roman" w:hAnsi="Times New Roman" w:cs="Times New Roman"/>
          <w:sz w:val="20"/>
          <w:szCs w:val="20"/>
        </w:rPr>
        <w:t>й</w:t>
      </w:r>
      <w:r w:rsidRPr="000F5A54">
        <w:rPr>
          <w:rFonts w:ascii="Times New Roman" w:hAnsi="Times New Roman" w:cs="Times New Roman"/>
          <w:sz w:val="20"/>
          <w:szCs w:val="20"/>
        </w:rPr>
        <w:t xml:space="preserve"> гимназии № 1; объявления; приветствия </w:t>
      </w:r>
      <w:r w:rsidR="0064165D">
        <w:rPr>
          <w:rFonts w:ascii="Times New Roman" w:hAnsi="Times New Roman" w:cs="Times New Roman"/>
          <w:sz w:val="20"/>
          <w:szCs w:val="20"/>
        </w:rPr>
        <w:t>именинникам</w:t>
      </w:r>
      <w:r w:rsidRPr="000F5A54">
        <w:rPr>
          <w:rFonts w:ascii="Times New Roman" w:hAnsi="Times New Roman" w:cs="Times New Roman"/>
          <w:sz w:val="20"/>
          <w:szCs w:val="20"/>
        </w:rPr>
        <w:t>; традиции нашего народа, родительская страница; обязанности классного руководителя; обратная связь; правила поведения во время каникул и тому подобное. Автор внимательно изуча</w:t>
      </w:r>
      <w:r w:rsidR="0064165D">
        <w:rPr>
          <w:rFonts w:ascii="Times New Roman" w:hAnsi="Times New Roman" w:cs="Times New Roman"/>
          <w:sz w:val="20"/>
          <w:szCs w:val="20"/>
        </w:rPr>
        <w:t xml:space="preserve">ет и учитывает все конструктивные </w:t>
      </w:r>
      <w:r w:rsidRPr="000F5A54">
        <w:rPr>
          <w:rFonts w:ascii="Times New Roman" w:hAnsi="Times New Roman" w:cs="Times New Roman"/>
          <w:sz w:val="20"/>
          <w:szCs w:val="20"/>
        </w:rPr>
        <w:t xml:space="preserve"> предложения по совершенствованию блога. В частности, планируется создание на блоге страницы «Читательский интерес», на которой будут размещены вопросы и комментарии посетителей по поводу </w:t>
      </w:r>
      <w:r w:rsidR="00601318">
        <w:rPr>
          <w:rFonts w:ascii="Times New Roman" w:hAnsi="Times New Roman" w:cs="Times New Roman"/>
          <w:sz w:val="20"/>
          <w:szCs w:val="20"/>
        </w:rPr>
        <w:t xml:space="preserve">книг, которые стоит прочитать, и </w:t>
      </w:r>
      <w:r w:rsidRPr="000F5A54">
        <w:rPr>
          <w:rFonts w:ascii="Times New Roman" w:hAnsi="Times New Roman" w:cs="Times New Roman"/>
          <w:sz w:val="20"/>
          <w:szCs w:val="20"/>
        </w:rPr>
        <w:t>значения книги в современном мире.</w:t>
      </w:r>
    </w:p>
    <w:p w:rsidR="00A62A1E" w:rsidRPr="000F5A54" w:rsidRDefault="00A62A1E" w:rsidP="000F5A5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F5A54">
        <w:rPr>
          <w:rFonts w:ascii="Times New Roman" w:hAnsi="Times New Roman" w:cs="Times New Roman"/>
          <w:sz w:val="20"/>
          <w:szCs w:val="20"/>
        </w:rPr>
        <w:t>Исследовательница Грибюк А. А. считает, что сервис можно считать облачным, «если для доступа к информационным материалам</w:t>
      </w:r>
      <w:r w:rsidR="00601318">
        <w:rPr>
          <w:rFonts w:ascii="Times New Roman" w:hAnsi="Times New Roman" w:cs="Times New Roman"/>
          <w:sz w:val="20"/>
          <w:szCs w:val="20"/>
        </w:rPr>
        <w:t>,</w:t>
      </w:r>
      <w:r w:rsidRPr="000F5A54">
        <w:rPr>
          <w:rFonts w:ascii="Times New Roman" w:hAnsi="Times New Roman" w:cs="Times New Roman"/>
          <w:sz w:val="20"/>
          <w:szCs w:val="20"/>
        </w:rPr>
        <w:t xml:space="preserve"> с помощью данного сервиса можно зайти в любую библиотеку или интернет-клуб, воспользоваться любым компьютером, при этом не ставя никаких особых требований к операционной системе и </w:t>
      </w:r>
      <w:r w:rsidR="00601318">
        <w:rPr>
          <w:rFonts w:ascii="Times New Roman" w:hAnsi="Times New Roman" w:cs="Times New Roman"/>
          <w:sz w:val="20"/>
          <w:szCs w:val="20"/>
        </w:rPr>
        <w:t>браузеру</w:t>
      </w:r>
      <w:r w:rsidRPr="000F5A54">
        <w:rPr>
          <w:rFonts w:ascii="Times New Roman" w:hAnsi="Times New Roman" w:cs="Times New Roman"/>
          <w:sz w:val="20"/>
          <w:szCs w:val="20"/>
        </w:rPr>
        <w:t>»[8]. Она также сформулировала основные критерии для определения сервиса облачным: сервис доступен через Web-браузер или с помощью специального интерфейса приложения для доступа к Web-сервис</w:t>
      </w:r>
      <w:r w:rsidR="003704D1">
        <w:rPr>
          <w:rFonts w:ascii="Times New Roman" w:hAnsi="Times New Roman" w:cs="Times New Roman"/>
          <w:sz w:val="20"/>
          <w:szCs w:val="20"/>
        </w:rPr>
        <w:t>ам</w:t>
      </w:r>
      <w:r w:rsidRPr="000F5A54">
        <w:rPr>
          <w:rFonts w:ascii="Times New Roman" w:hAnsi="Times New Roman" w:cs="Times New Roman"/>
          <w:sz w:val="20"/>
          <w:szCs w:val="20"/>
        </w:rPr>
        <w:t>; для пользования сервисом не нужно никаких материальных затрат; в случае использования дополнительного программного обеспечения оплачивается только время использования программного обеспечения по принципу «плати только за то, чем пользуешься». При этом гарантии</w:t>
      </w:r>
      <w:r w:rsidR="003704D1">
        <w:rPr>
          <w:rFonts w:ascii="Times New Roman" w:hAnsi="Times New Roman" w:cs="Times New Roman"/>
          <w:sz w:val="20"/>
          <w:szCs w:val="20"/>
        </w:rPr>
        <w:t>, которые</w:t>
      </w:r>
      <w:r w:rsidRPr="000F5A54">
        <w:rPr>
          <w:rFonts w:ascii="Times New Roman" w:hAnsi="Times New Roman" w:cs="Times New Roman"/>
          <w:sz w:val="20"/>
          <w:szCs w:val="20"/>
        </w:rPr>
        <w:t xml:space="preserve"> предоставляются поставщиком услуг</w:t>
      </w:r>
      <w:r w:rsidR="003704D1">
        <w:rPr>
          <w:rFonts w:ascii="Times New Roman" w:hAnsi="Times New Roman" w:cs="Times New Roman"/>
          <w:sz w:val="20"/>
          <w:szCs w:val="20"/>
        </w:rPr>
        <w:t>,</w:t>
      </w:r>
      <w:r w:rsidRPr="000F5A54">
        <w:rPr>
          <w:rFonts w:ascii="Times New Roman" w:hAnsi="Times New Roman" w:cs="Times New Roman"/>
          <w:sz w:val="20"/>
          <w:szCs w:val="20"/>
        </w:rPr>
        <w:t xml:space="preserve"> определяются в каждом конкретном случае соглашениями об уровне обслуживания.</w:t>
      </w:r>
    </w:p>
    <w:p w:rsidR="00A62A1E" w:rsidRPr="000F5A54" w:rsidRDefault="00A62A1E" w:rsidP="000F5A5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F5A54">
        <w:rPr>
          <w:rFonts w:ascii="Times New Roman" w:hAnsi="Times New Roman" w:cs="Times New Roman"/>
          <w:sz w:val="20"/>
          <w:szCs w:val="20"/>
        </w:rPr>
        <w:t xml:space="preserve">Итак, весомым аргументом в пользу использования в учебных заведениях облачных сервисов, таких как «Apps для учебных заведений», «Live@edu» является низкая стоимость услуг по использованию ресурсов облачных провайдеров, ведь отсутствует потребность в приобретении и обслуживании оборудования и программного обеспечения. Известно, что </w:t>
      </w:r>
      <w:r w:rsidR="003704D1">
        <w:rPr>
          <w:rFonts w:ascii="Times New Roman" w:hAnsi="Times New Roman" w:cs="Times New Roman"/>
          <w:sz w:val="20"/>
          <w:szCs w:val="20"/>
        </w:rPr>
        <w:t xml:space="preserve">их </w:t>
      </w:r>
      <w:r w:rsidRPr="000F5A54">
        <w:rPr>
          <w:rFonts w:ascii="Times New Roman" w:hAnsi="Times New Roman" w:cs="Times New Roman"/>
          <w:sz w:val="20"/>
          <w:szCs w:val="20"/>
        </w:rPr>
        <w:t>собственные вычислительные центры нагружены</w:t>
      </w:r>
      <w:r w:rsidR="003704D1">
        <w:rPr>
          <w:rFonts w:ascii="Times New Roman" w:hAnsi="Times New Roman" w:cs="Times New Roman"/>
          <w:sz w:val="20"/>
          <w:szCs w:val="20"/>
        </w:rPr>
        <w:t xml:space="preserve"> пер</w:t>
      </w:r>
      <w:r w:rsidR="00BA3874">
        <w:rPr>
          <w:rFonts w:ascii="Times New Roman" w:hAnsi="Times New Roman" w:cs="Times New Roman"/>
          <w:sz w:val="20"/>
          <w:szCs w:val="20"/>
        </w:rPr>
        <w:t>и</w:t>
      </w:r>
      <w:r w:rsidR="003704D1">
        <w:rPr>
          <w:rFonts w:ascii="Times New Roman" w:hAnsi="Times New Roman" w:cs="Times New Roman"/>
          <w:sz w:val="20"/>
          <w:szCs w:val="20"/>
        </w:rPr>
        <w:t>одически и неравномерно</w:t>
      </w:r>
      <w:r w:rsidRPr="000F5A54">
        <w:rPr>
          <w:rFonts w:ascii="Times New Roman" w:hAnsi="Times New Roman" w:cs="Times New Roman"/>
          <w:sz w:val="20"/>
          <w:szCs w:val="20"/>
        </w:rPr>
        <w:t xml:space="preserve">, то есть загрузка сервера составляет в среднем лишь 5-20%. Использование облачных технологий позволяет учебным заведениям быстро </w:t>
      </w:r>
      <w:r w:rsidR="003704D1">
        <w:rPr>
          <w:rFonts w:ascii="Times New Roman" w:hAnsi="Times New Roman" w:cs="Times New Roman"/>
          <w:sz w:val="20"/>
          <w:szCs w:val="20"/>
        </w:rPr>
        <w:t>обеспечивать необходимые</w:t>
      </w:r>
      <w:r w:rsidRPr="000F5A54">
        <w:rPr>
          <w:rFonts w:ascii="Times New Roman" w:hAnsi="Times New Roman" w:cs="Times New Roman"/>
          <w:sz w:val="20"/>
          <w:szCs w:val="20"/>
        </w:rPr>
        <w:t xml:space="preserve"> вычислительные </w:t>
      </w:r>
      <w:r w:rsidR="003704D1">
        <w:rPr>
          <w:rFonts w:ascii="Times New Roman" w:hAnsi="Times New Roman" w:cs="Times New Roman"/>
          <w:sz w:val="20"/>
          <w:szCs w:val="20"/>
        </w:rPr>
        <w:t>ресурсы</w:t>
      </w:r>
      <w:r w:rsidRPr="000F5A54">
        <w:rPr>
          <w:rFonts w:ascii="Times New Roman" w:hAnsi="Times New Roman" w:cs="Times New Roman"/>
          <w:sz w:val="20"/>
          <w:szCs w:val="20"/>
        </w:rPr>
        <w:t xml:space="preserve">. Поэтому при использовании </w:t>
      </w:r>
      <w:r w:rsidR="00BA3874">
        <w:rPr>
          <w:rFonts w:ascii="Times New Roman" w:hAnsi="Times New Roman" w:cs="Times New Roman"/>
          <w:sz w:val="20"/>
          <w:szCs w:val="20"/>
        </w:rPr>
        <w:t>«</w:t>
      </w:r>
      <w:r w:rsidRPr="000F5A54">
        <w:rPr>
          <w:rFonts w:ascii="Times New Roman" w:hAnsi="Times New Roman" w:cs="Times New Roman"/>
          <w:sz w:val="20"/>
          <w:szCs w:val="20"/>
        </w:rPr>
        <w:t>облака</w:t>
      </w:r>
      <w:r w:rsidR="00BA3874">
        <w:rPr>
          <w:rFonts w:ascii="Times New Roman" w:hAnsi="Times New Roman" w:cs="Times New Roman"/>
          <w:sz w:val="20"/>
          <w:szCs w:val="20"/>
        </w:rPr>
        <w:t>»</w:t>
      </w:r>
      <w:r w:rsidRPr="000F5A54">
        <w:rPr>
          <w:rFonts w:ascii="Times New Roman" w:hAnsi="Times New Roman" w:cs="Times New Roman"/>
          <w:sz w:val="20"/>
          <w:szCs w:val="20"/>
        </w:rPr>
        <w:t xml:space="preserve"> можно справиться с неожиданными пиками </w:t>
      </w:r>
      <w:r w:rsidRPr="000F5A54">
        <w:rPr>
          <w:rFonts w:ascii="Times New Roman" w:hAnsi="Times New Roman" w:cs="Times New Roman"/>
          <w:sz w:val="20"/>
          <w:szCs w:val="20"/>
        </w:rPr>
        <w:lastRenderedPageBreak/>
        <w:t>учебной нагрузки при любом рас</w:t>
      </w:r>
      <w:r w:rsidR="00BA3874">
        <w:rPr>
          <w:rFonts w:ascii="Times New Roman" w:hAnsi="Times New Roman" w:cs="Times New Roman"/>
          <w:sz w:val="20"/>
          <w:szCs w:val="20"/>
        </w:rPr>
        <w:t>писании</w:t>
      </w:r>
      <w:r w:rsidRPr="000F5A54">
        <w:rPr>
          <w:rFonts w:ascii="Times New Roman" w:hAnsi="Times New Roman" w:cs="Times New Roman"/>
          <w:sz w:val="20"/>
          <w:szCs w:val="20"/>
        </w:rPr>
        <w:t xml:space="preserve"> учебных занятий, перераспределяя запросы на различные серверы. Образовательные учреждения используют «Google Apps для учебных заведений» и для размещения учащ</w:t>
      </w:r>
      <w:r w:rsidR="00BA3874">
        <w:rPr>
          <w:rFonts w:ascii="Times New Roman" w:hAnsi="Times New Roman" w:cs="Times New Roman"/>
          <w:sz w:val="20"/>
          <w:szCs w:val="20"/>
        </w:rPr>
        <w:t>имися</w:t>
      </w:r>
      <w:r w:rsidRPr="000F5A54">
        <w:rPr>
          <w:rFonts w:ascii="Times New Roman" w:hAnsi="Times New Roman" w:cs="Times New Roman"/>
          <w:sz w:val="20"/>
          <w:szCs w:val="20"/>
        </w:rPr>
        <w:t xml:space="preserve"> электронной почты.</w:t>
      </w:r>
    </w:p>
    <w:p w:rsidR="00A62A1E" w:rsidRPr="000F5A54" w:rsidRDefault="00A62A1E" w:rsidP="000F5A5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F5A54">
        <w:rPr>
          <w:rFonts w:ascii="Times New Roman" w:hAnsi="Times New Roman" w:cs="Times New Roman"/>
          <w:sz w:val="20"/>
          <w:szCs w:val="20"/>
        </w:rPr>
        <w:t xml:space="preserve">В облачных сервисах реализуется большая часть виртуальной учебной среды, кроме средств оценивания. В </w:t>
      </w:r>
      <w:r w:rsidR="00BA3874">
        <w:rPr>
          <w:rFonts w:ascii="Times New Roman" w:hAnsi="Times New Roman" w:cs="Times New Roman"/>
          <w:sz w:val="20"/>
          <w:szCs w:val="20"/>
        </w:rPr>
        <w:t>широко используемых</w:t>
      </w:r>
      <w:r w:rsidRPr="000F5A54">
        <w:rPr>
          <w:rFonts w:ascii="Times New Roman" w:hAnsi="Times New Roman" w:cs="Times New Roman"/>
          <w:sz w:val="20"/>
          <w:szCs w:val="20"/>
        </w:rPr>
        <w:t xml:space="preserve"> систем</w:t>
      </w:r>
      <w:r w:rsidR="00BA3874">
        <w:rPr>
          <w:rFonts w:ascii="Times New Roman" w:hAnsi="Times New Roman" w:cs="Times New Roman"/>
          <w:sz w:val="20"/>
          <w:szCs w:val="20"/>
        </w:rPr>
        <w:t>ах</w:t>
      </w:r>
      <w:r w:rsidRPr="000F5A54">
        <w:rPr>
          <w:rFonts w:ascii="Times New Roman" w:hAnsi="Times New Roman" w:cs="Times New Roman"/>
          <w:sz w:val="20"/>
          <w:szCs w:val="20"/>
        </w:rPr>
        <w:t xml:space="preserve"> облачных приложений, </w:t>
      </w:r>
      <w:r w:rsidR="00BA3874">
        <w:rPr>
          <w:rFonts w:ascii="Times New Roman" w:hAnsi="Times New Roman" w:cs="Times New Roman"/>
          <w:sz w:val="20"/>
          <w:szCs w:val="20"/>
        </w:rPr>
        <w:t>таких как</w:t>
      </w:r>
      <w:r w:rsidRPr="000F5A54">
        <w:rPr>
          <w:rFonts w:ascii="Times New Roman" w:hAnsi="Times New Roman" w:cs="Times New Roman"/>
          <w:sz w:val="20"/>
          <w:szCs w:val="20"/>
        </w:rPr>
        <w:t xml:space="preserve"> Moodle или Blackboard, нет журнала успеваемости для электронного оценивания, ведь при разработке этих сервисов не учитывалась образовательная специфика. Пользователи из сферы образования уже обратились к Google с предложением создать VLE-систему на основе Google Apps, поэтому после внедрения данной функции в бесплатные облачные системы, аргументы в пользу развертывания на собственных мощностях Moodle или Blackboard будут исчерпаны [8].</w:t>
      </w:r>
    </w:p>
    <w:p w:rsidR="00A62A1E" w:rsidRPr="000F5A54" w:rsidRDefault="00A62A1E" w:rsidP="00DE3E8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F5A54">
        <w:rPr>
          <w:rFonts w:ascii="Times New Roman" w:hAnsi="Times New Roman" w:cs="Times New Roman"/>
          <w:sz w:val="20"/>
          <w:szCs w:val="20"/>
        </w:rPr>
        <w:t xml:space="preserve">Вполне очевидно, что облачные </w:t>
      </w:r>
      <w:r w:rsidR="00C07C51" w:rsidRPr="000F5A54">
        <w:rPr>
          <w:rFonts w:ascii="Times New Roman" w:hAnsi="Times New Roman" w:cs="Times New Roman"/>
          <w:sz w:val="20"/>
          <w:szCs w:val="20"/>
        </w:rPr>
        <w:t>образова</w:t>
      </w:r>
      <w:r w:rsidR="00C07C51">
        <w:rPr>
          <w:rFonts w:ascii="Times New Roman" w:hAnsi="Times New Roman" w:cs="Times New Roman"/>
          <w:sz w:val="20"/>
          <w:szCs w:val="20"/>
        </w:rPr>
        <w:t>тельные</w:t>
      </w:r>
      <w:r w:rsidR="00C07C51" w:rsidRPr="000F5A54">
        <w:rPr>
          <w:rFonts w:ascii="Times New Roman" w:hAnsi="Times New Roman" w:cs="Times New Roman"/>
          <w:sz w:val="20"/>
          <w:szCs w:val="20"/>
        </w:rPr>
        <w:t xml:space="preserve"> </w:t>
      </w:r>
      <w:r w:rsidRPr="000F5A54">
        <w:rPr>
          <w:rFonts w:ascii="Times New Roman" w:hAnsi="Times New Roman" w:cs="Times New Roman"/>
          <w:sz w:val="20"/>
          <w:szCs w:val="20"/>
        </w:rPr>
        <w:t>сервисы</w:t>
      </w:r>
      <w:r w:rsidR="00C07C51">
        <w:rPr>
          <w:rFonts w:ascii="Times New Roman" w:hAnsi="Times New Roman" w:cs="Times New Roman"/>
          <w:sz w:val="20"/>
          <w:szCs w:val="20"/>
        </w:rPr>
        <w:t>,</w:t>
      </w:r>
      <w:r w:rsidRPr="000F5A54">
        <w:rPr>
          <w:rFonts w:ascii="Times New Roman" w:hAnsi="Times New Roman" w:cs="Times New Roman"/>
          <w:sz w:val="20"/>
          <w:szCs w:val="20"/>
        </w:rPr>
        <w:t xml:space="preserve"> за счет использования современных информационно-коммуникационных технологий и информационных ресурсов</w:t>
      </w:r>
      <w:r w:rsidR="00C07C51">
        <w:rPr>
          <w:rFonts w:ascii="Times New Roman" w:hAnsi="Times New Roman" w:cs="Times New Roman"/>
          <w:sz w:val="20"/>
          <w:szCs w:val="20"/>
        </w:rPr>
        <w:t>,</w:t>
      </w:r>
      <w:r w:rsidRPr="000F5A54">
        <w:rPr>
          <w:rFonts w:ascii="Times New Roman" w:hAnsi="Times New Roman" w:cs="Times New Roman"/>
          <w:sz w:val="20"/>
          <w:szCs w:val="20"/>
        </w:rPr>
        <w:t xml:space="preserve"> </w:t>
      </w:r>
      <w:r w:rsidR="00C07C51">
        <w:rPr>
          <w:rFonts w:ascii="Times New Roman" w:hAnsi="Times New Roman" w:cs="Times New Roman"/>
          <w:sz w:val="20"/>
          <w:szCs w:val="20"/>
        </w:rPr>
        <w:t xml:space="preserve">являются более </w:t>
      </w:r>
      <w:r w:rsidRPr="000F5A54">
        <w:rPr>
          <w:rFonts w:ascii="Times New Roman" w:hAnsi="Times New Roman" w:cs="Times New Roman"/>
          <w:sz w:val="20"/>
          <w:szCs w:val="20"/>
        </w:rPr>
        <w:t>совершенны</w:t>
      </w:r>
      <w:r w:rsidR="00C07C51">
        <w:rPr>
          <w:rFonts w:ascii="Times New Roman" w:hAnsi="Times New Roman" w:cs="Times New Roman"/>
          <w:sz w:val="20"/>
          <w:szCs w:val="20"/>
        </w:rPr>
        <w:t>ми</w:t>
      </w:r>
      <w:r w:rsidRPr="000F5A54">
        <w:rPr>
          <w:rFonts w:ascii="Times New Roman" w:hAnsi="Times New Roman" w:cs="Times New Roman"/>
          <w:sz w:val="20"/>
          <w:szCs w:val="20"/>
        </w:rPr>
        <w:t>, чем те, которые предоставляются VLE-систем</w:t>
      </w:r>
      <w:r w:rsidR="00C07C51">
        <w:rPr>
          <w:rFonts w:ascii="Times New Roman" w:hAnsi="Times New Roman" w:cs="Times New Roman"/>
          <w:sz w:val="20"/>
          <w:szCs w:val="20"/>
        </w:rPr>
        <w:t>ами</w:t>
      </w:r>
      <w:r w:rsidRPr="000F5A54">
        <w:rPr>
          <w:rFonts w:ascii="Times New Roman" w:hAnsi="Times New Roman" w:cs="Times New Roman"/>
          <w:sz w:val="20"/>
          <w:szCs w:val="20"/>
        </w:rPr>
        <w:t>. Речь идет о лучше</w:t>
      </w:r>
      <w:r w:rsidR="00C07C51">
        <w:rPr>
          <w:rFonts w:ascii="Times New Roman" w:hAnsi="Times New Roman" w:cs="Times New Roman"/>
          <w:sz w:val="20"/>
          <w:szCs w:val="20"/>
        </w:rPr>
        <w:t>м</w:t>
      </w:r>
      <w:r w:rsidRPr="000F5A54">
        <w:rPr>
          <w:rFonts w:ascii="Times New Roman" w:hAnsi="Times New Roman" w:cs="Times New Roman"/>
          <w:sz w:val="20"/>
          <w:szCs w:val="20"/>
        </w:rPr>
        <w:t xml:space="preserve"> качеств</w:t>
      </w:r>
      <w:r w:rsidR="00C07C51">
        <w:rPr>
          <w:rFonts w:ascii="Times New Roman" w:hAnsi="Times New Roman" w:cs="Times New Roman"/>
          <w:sz w:val="20"/>
          <w:szCs w:val="20"/>
        </w:rPr>
        <w:t>е</w:t>
      </w:r>
      <w:r w:rsidRPr="000F5A54">
        <w:rPr>
          <w:rFonts w:ascii="Times New Roman" w:hAnsi="Times New Roman" w:cs="Times New Roman"/>
          <w:sz w:val="20"/>
          <w:szCs w:val="20"/>
        </w:rPr>
        <w:t xml:space="preserve"> инструментов для генерации пользовательского контента и интеграции с социальными сетями, персонализацию с помощью таких инструментов, как Google, на базе Google Personal Start Page. Так, Google ввел в эксплуатацию API для «Apps для учебных заведений», что позволяет образовательным учреждениям настраивать приложения и интегрировать дополнительное программное обеспечение. Google Wave является системой для совместной работы, в которой сочетаются концепции электронной почты, сервиса мгновенных сообщений форума и </w:t>
      </w:r>
      <w:r w:rsidR="00DE3E8D">
        <w:rPr>
          <w:rFonts w:ascii="Times New Roman" w:hAnsi="Times New Roman" w:cs="Times New Roman"/>
          <w:sz w:val="20"/>
          <w:szCs w:val="20"/>
        </w:rPr>
        <w:t>с</w:t>
      </w:r>
      <w:r w:rsidRPr="000F5A54">
        <w:rPr>
          <w:rFonts w:ascii="Times New Roman" w:hAnsi="Times New Roman" w:cs="Times New Roman"/>
          <w:sz w:val="20"/>
          <w:szCs w:val="20"/>
        </w:rPr>
        <w:t xml:space="preserve">оциальной сети. </w:t>
      </w:r>
      <w:r w:rsidR="00DE3E8D">
        <w:rPr>
          <w:rFonts w:ascii="Times New Roman" w:hAnsi="Times New Roman" w:cs="Times New Roman"/>
          <w:sz w:val="20"/>
          <w:szCs w:val="20"/>
        </w:rPr>
        <w:t>Поэтому</w:t>
      </w:r>
      <w:r w:rsidRPr="000F5A54">
        <w:rPr>
          <w:rFonts w:ascii="Times New Roman" w:hAnsi="Times New Roman" w:cs="Times New Roman"/>
          <w:sz w:val="20"/>
          <w:szCs w:val="20"/>
        </w:rPr>
        <w:t xml:space="preserve"> для перевода компьютерной инфраструктуры нижнего уровня в </w:t>
      </w:r>
      <w:r w:rsidR="00DE3E8D">
        <w:rPr>
          <w:rFonts w:ascii="Times New Roman" w:hAnsi="Times New Roman" w:cs="Times New Roman"/>
          <w:sz w:val="20"/>
          <w:szCs w:val="20"/>
        </w:rPr>
        <w:t>«</w:t>
      </w:r>
      <w:r w:rsidRPr="000F5A54">
        <w:rPr>
          <w:rFonts w:ascii="Times New Roman" w:hAnsi="Times New Roman" w:cs="Times New Roman"/>
          <w:sz w:val="20"/>
          <w:szCs w:val="20"/>
        </w:rPr>
        <w:t>облако</w:t>
      </w:r>
      <w:r w:rsidR="00DE3E8D">
        <w:rPr>
          <w:rFonts w:ascii="Times New Roman" w:hAnsi="Times New Roman" w:cs="Times New Roman"/>
          <w:sz w:val="20"/>
          <w:szCs w:val="20"/>
        </w:rPr>
        <w:t>»</w:t>
      </w:r>
      <w:r w:rsidRPr="000F5A54">
        <w:rPr>
          <w:rFonts w:ascii="Times New Roman" w:hAnsi="Times New Roman" w:cs="Times New Roman"/>
          <w:sz w:val="20"/>
          <w:szCs w:val="20"/>
        </w:rPr>
        <w:t xml:space="preserve"> есть веские аргументы. В частности, стандартные программы (текстовый процессор, редактор электронных таблиц, графический редактор, электронная почта и т.</w:t>
      </w:r>
      <w:r w:rsidR="00DE3E8D">
        <w:rPr>
          <w:rFonts w:ascii="Times New Roman" w:hAnsi="Times New Roman" w:cs="Times New Roman"/>
          <w:sz w:val="20"/>
          <w:szCs w:val="20"/>
        </w:rPr>
        <w:t> </w:t>
      </w:r>
      <w:r w:rsidRPr="000F5A54">
        <w:rPr>
          <w:rFonts w:ascii="Times New Roman" w:hAnsi="Times New Roman" w:cs="Times New Roman"/>
          <w:sz w:val="20"/>
          <w:szCs w:val="20"/>
        </w:rPr>
        <w:t xml:space="preserve">д.) всегда будут актуальными, тем более при использовании </w:t>
      </w:r>
      <w:r w:rsidR="00DE3E8D">
        <w:rPr>
          <w:rFonts w:ascii="Times New Roman" w:hAnsi="Times New Roman" w:cs="Times New Roman"/>
          <w:sz w:val="20"/>
          <w:szCs w:val="20"/>
        </w:rPr>
        <w:t>«</w:t>
      </w:r>
      <w:r w:rsidRPr="000F5A54">
        <w:rPr>
          <w:rFonts w:ascii="Times New Roman" w:hAnsi="Times New Roman" w:cs="Times New Roman"/>
          <w:sz w:val="20"/>
          <w:szCs w:val="20"/>
        </w:rPr>
        <w:t>облаков</w:t>
      </w:r>
      <w:r w:rsidR="00DE3E8D">
        <w:rPr>
          <w:rFonts w:ascii="Times New Roman" w:hAnsi="Times New Roman" w:cs="Times New Roman"/>
          <w:sz w:val="20"/>
          <w:szCs w:val="20"/>
        </w:rPr>
        <w:t>»</w:t>
      </w:r>
      <w:r w:rsidRPr="000F5A54">
        <w:rPr>
          <w:rFonts w:ascii="Times New Roman" w:hAnsi="Times New Roman" w:cs="Times New Roman"/>
          <w:sz w:val="20"/>
          <w:szCs w:val="20"/>
        </w:rPr>
        <w:t>.</w:t>
      </w:r>
    </w:p>
    <w:p w:rsidR="00A62A1E" w:rsidRPr="000F5A54" w:rsidRDefault="00A62A1E" w:rsidP="000F5A5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F5A54">
        <w:rPr>
          <w:rFonts w:ascii="Times New Roman" w:hAnsi="Times New Roman" w:cs="Times New Roman"/>
          <w:sz w:val="20"/>
          <w:szCs w:val="20"/>
        </w:rPr>
        <w:t xml:space="preserve">Очевидно, что системы Blackboard и Moodle в ближайшее время будут реализованы на облачной платформе. Возможна интеграция VLE-систем с другими облачными приложениями </w:t>
      </w:r>
      <w:r w:rsidR="00DE3E8D">
        <w:rPr>
          <w:rFonts w:ascii="Times New Roman" w:hAnsi="Times New Roman" w:cs="Times New Roman"/>
          <w:sz w:val="20"/>
          <w:szCs w:val="20"/>
        </w:rPr>
        <w:t>или системами типа «Live</w:t>
      </w:r>
      <w:r w:rsidRPr="000F5A54">
        <w:rPr>
          <w:rFonts w:ascii="Times New Roman" w:hAnsi="Times New Roman" w:cs="Times New Roman"/>
          <w:sz w:val="20"/>
          <w:szCs w:val="20"/>
        </w:rPr>
        <w:t>@edu» и «Google Apps для учебных заведений», что сделает традиционные VLE-систем</w:t>
      </w:r>
      <w:r w:rsidR="00DE3E8D">
        <w:rPr>
          <w:rFonts w:ascii="Times New Roman" w:hAnsi="Times New Roman" w:cs="Times New Roman"/>
          <w:sz w:val="20"/>
          <w:szCs w:val="20"/>
        </w:rPr>
        <w:t>ы</w:t>
      </w:r>
      <w:r w:rsidRPr="000F5A54">
        <w:rPr>
          <w:rFonts w:ascii="Times New Roman" w:hAnsi="Times New Roman" w:cs="Times New Roman"/>
          <w:sz w:val="20"/>
          <w:szCs w:val="20"/>
        </w:rPr>
        <w:t xml:space="preserve"> не актуальн</w:t>
      </w:r>
      <w:r w:rsidR="00DE3E8D">
        <w:rPr>
          <w:rFonts w:ascii="Times New Roman" w:hAnsi="Times New Roman" w:cs="Times New Roman"/>
          <w:sz w:val="20"/>
          <w:szCs w:val="20"/>
        </w:rPr>
        <w:t>ыми</w:t>
      </w:r>
      <w:r w:rsidRPr="000F5A54">
        <w:rPr>
          <w:rFonts w:ascii="Times New Roman" w:hAnsi="Times New Roman" w:cs="Times New Roman"/>
          <w:sz w:val="20"/>
          <w:szCs w:val="20"/>
        </w:rPr>
        <w:t>. Поэтому возникает потребность стандартизации образовательных программ, хотя не стоит забывать об инертности, присущей системе образования. Именно она препятствует быстрому внедрению облачных вычислений в образовании, особенно в тех учебных заведениях, которые накопили большие объемы учебного контента в имеющихся VLE-системах с большим штатом сотрудников.</w:t>
      </w:r>
    </w:p>
    <w:p w:rsidR="00A62A1E" w:rsidRPr="000F5A54" w:rsidRDefault="00A62A1E" w:rsidP="000F5A5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F5A54">
        <w:rPr>
          <w:rFonts w:ascii="Times New Roman" w:hAnsi="Times New Roman" w:cs="Times New Roman"/>
          <w:sz w:val="20"/>
          <w:szCs w:val="20"/>
        </w:rPr>
        <w:lastRenderedPageBreak/>
        <w:t>Перемещение сервисов образования с помощью современных информационно-коммуникационных технологий и информационных ресурсов в облако содержит в себе и определенные риски для учебных заведений. Google и Microsoft не застрахованы от сбоев в работе своих служб, вызванных, например DoS-атакой. Управление сервисом облачных вычислений одной компанией создает уязвимость инфраструктуры, несмотря на распределение дата-центров компании во всем мире.</w:t>
      </w:r>
    </w:p>
    <w:p w:rsidR="00A62A1E" w:rsidRPr="000F5A54" w:rsidRDefault="00A62A1E" w:rsidP="000F5A5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F5A54">
        <w:rPr>
          <w:rFonts w:ascii="Times New Roman" w:hAnsi="Times New Roman" w:cs="Times New Roman"/>
          <w:sz w:val="20"/>
          <w:szCs w:val="20"/>
        </w:rPr>
        <w:t xml:space="preserve">Но основные преимущества, которые дают облачные технологии школе, очевидны: экономия средств на приобретение программного обеспечения (использование технологии Office Web Apps) снижение потребности в специализированных помещениях; выполнения многих видов учебной работы, контроля и оценки </w:t>
      </w:r>
      <w:r w:rsidR="00242393">
        <w:rPr>
          <w:rFonts w:ascii="Times New Roman" w:hAnsi="Times New Roman" w:cs="Times New Roman"/>
          <w:sz w:val="20"/>
          <w:szCs w:val="20"/>
        </w:rPr>
        <w:t>онлайн</w:t>
      </w:r>
      <w:r w:rsidRPr="000F5A54">
        <w:rPr>
          <w:rFonts w:ascii="Times New Roman" w:hAnsi="Times New Roman" w:cs="Times New Roman"/>
          <w:sz w:val="20"/>
          <w:szCs w:val="20"/>
        </w:rPr>
        <w:t>; экономия дискового пространства; антивирусная, антихакерска</w:t>
      </w:r>
      <w:r w:rsidR="00242393">
        <w:rPr>
          <w:rFonts w:ascii="Times New Roman" w:hAnsi="Times New Roman" w:cs="Times New Roman"/>
          <w:sz w:val="20"/>
          <w:szCs w:val="20"/>
        </w:rPr>
        <w:t>я</w:t>
      </w:r>
      <w:r w:rsidRPr="000F5A54">
        <w:rPr>
          <w:rFonts w:ascii="Times New Roman" w:hAnsi="Times New Roman" w:cs="Times New Roman"/>
          <w:sz w:val="20"/>
          <w:szCs w:val="20"/>
        </w:rPr>
        <w:t xml:space="preserve"> безопасность, открытость образовательной среды для учителей и учеников. Использование облачных технологий в школе создает возможности для использования в учебном процессе Web-приложений, электронных журналов и дневников, онлайн</w:t>
      </w:r>
      <w:r w:rsidR="00DE3E8D">
        <w:rPr>
          <w:rFonts w:ascii="Times New Roman" w:hAnsi="Times New Roman" w:cs="Times New Roman"/>
          <w:sz w:val="20"/>
          <w:szCs w:val="20"/>
        </w:rPr>
        <w:t>-</w:t>
      </w:r>
      <w:r w:rsidRPr="000F5A54">
        <w:rPr>
          <w:rFonts w:ascii="Times New Roman" w:hAnsi="Times New Roman" w:cs="Times New Roman"/>
          <w:sz w:val="20"/>
          <w:szCs w:val="20"/>
        </w:rPr>
        <w:t>сервисов, дистанционного обучения, проведения деловых игр, видеоконференций и т.</w:t>
      </w:r>
      <w:r w:rsidR="00DE3E8D">
        <w:rPr>
          <w:rFonts w:ascii="Times New Roman" w:hAnsi="Times New Roman" w:cs="Times New Roman"/>
          <w:sz w:val="20"/>
          <w:szCs w:val="20"/>
        </w:rPr>
        <w:t> д.</w:t>
      </w:r>
      <w:r w:rsidRPr="000F5A54">
        <w:rPr>
          <w:rFonts w:ascii="Times New Roman" w:hAnsi="Times New Roman" w:cs="Times New Roman"/>
          <w:sz w:val="20"/>
          <w:szCs w:val="20"/>
        </w:rPr>
        <w:t xml:space="preserve"> Итак, определим основные преимущества использования информационных технологий в школе: доступ к материалам в любое время с любого устройства (необходимо только подключение к Интернету)</w:t>
      </w:r>
      <w:r w:rsidR="00DE3E8D">
        <w:rPr>
          <w:rFonts w:ascii="Times New Roman" w:hAnsi="Times New Roman" w:cs="Times New Roman"/>
          <w:sz w:val="20"/>
          <w:szCs w:val="20"/>
        </w:rPr>
        <w:t>;</w:t>
      </w:r>
      <w:r w:rsidRPr="000F5A54">
        <w:rPr>
          <w:rFonts w:ascii="Times New Roman" w:hAnsi="Times New Roman" w:cs="Times New Roman"/>
          <w:sz w:val="20"/>
          <w:szCs w:val="20"/>
        </w:rPr>
        <w:t xml:space="preserve"> возможности создавать и хранить любые материалы на виртуальных носителях: конспект</w:t>
      </w:r>
      <w:r w:rsidR="00DE3E8D">
        <w:rPr>
          <w:rFonts w:ascii="Times New Roman" w:hAnsi="Times New Roman" w:cs="Times New Roman"/>
          <w:sz w:val="20"/>
          <w:szCs w:val="20"/>
        </w:rPr>
        <w:t>ы</w:t>
      </w:r>
      <w:r w:rsidRPr="000F5A54">
        <w:rPr>
          <w:rFonts w:ascii="Times New Roman" w:hAnsi="Times New Roman" w:cs="Times New Roman"/>
          <w:sz w:val="20"/>
          <w:szCs w:val="20"/>
        </w:rPr>
        <w:t xml:space="preserve"> урок</w:t>
      </w:r>
      <w:r w:rsidR="00DE3E8D">
        <w:rPr>
          <w:rFonts w:ascii="Times New Roman" w:hAnsi="Times New Roman" w:cs="Times New Roman"/>
          <w:sz w:val="20"/>
          <w:szCs w:val="20"/>
        </w:rPr>
        <w:t>ов</w:t>
      </w:r>
      <w:r w:rsidRPr="000F5A54">
        <w:rPr>
          <w:rFonts w:ascii="Times New Roman" w:hAnsi="Times New Roman" w:cs="Times New Roman"/>
          <w:sz w:val="20"/>
          <w:szCs w:val="20"/>
        </w:rPr>
        <w:t>, тест</w:t>
      </w:r>
      <w:r w:rsidR="00DE3E8D">
        <w:rPr>
          <w:rFonts w:ascii="Times New Roman" w:hAnsi="Times New Roman" w:cs="Times New Roman"/>
          <w:sz w:val="20"/>
          <w:szCs w:val="20"/>
        </w:rPr>
        <w:t>ы</w:t>
      </w:r>
      <w:r w:rsidRPr="000F5A54">
        <w:rPr>
          <w:rFonts w:ascii="Times New Roman" w:hAnsi="Times New Roman" w:cs="Times New Roman"/>
          <w:sz w:val="20"/>
          <w:szCs w:val="20"/>
        </w:rPr>
        <w:t xml:space="preserve"> для оцен</w:t>
      </w:r>
      <w:r w:rsidR="00DE3E8D">
        <w:rPr>
          <w:rFonts w:ascii="Times New Roman" w:hAnsi="Times New Roman" w:cs="Times New Roman"/>
          <w:sz w:val="20"/>
          <w:szCs w:val="20"/>
        </w:rPr>
        <w:t>ивания учеников</w:t>
      </w:r>
      <w:r w:rsidRPr="000F5A54">
        <w:rPr>
          <w:rFonts w:ascii="Times New Roman" w:hAnsi="Times New Roman" w:cs="Times New Roman"/>
          <w:sz w:val="20"/>
          <w:szCs w:val="20"/>
        </w:rPr>
        <w:t>, статьи на Wiki, презентаци</w:t>
      </w:r>
      <w:r w:rsidR="00DE3E8D">
        <w:rPr>
          <w:rFonts w:ascii="Times New Roman" w:hAnsi="Times New Roman" w:cs="Times New Roman"/>
          <w:sz w:val="20"/>
          <w:szCs w:val="20"/>
        </w:rPr>
        <w:t>и</w:t>
      </w:r>
      <w:r w:rsidRPr="000F5A54">
        <w:rPr>
          <w:rFonts w:ascii="Times New Roman" w:hAnsi="Times New Roman" w:cs="Times New Roman"/>
          <w:sz w:val="20"/>
          <w:szCs w:val="20"/>
        </w:rPr>
        <w:t xml:space="preserve">, отчетность и проектная работа учащихся, учителей и даже родителей </w:t>
      </w:r>
      <w:r w:rsidR="000478AB">
        <w:rPr>
          <w:rFonts w:ascii="Times New Roman" w:hAnsi="Times New Roman" w:cs="Times New Roman"/>
          <w:sz w:val="20"/>
          <w:szCs w:val="20"/>
        </w:rPr>
        <w:t>–</w:t>
      </w:r>
      <w:r w:rsidRPr="000F5A54">
        <w:rPr>
          <w:rFonts w:ascii="Times New Roman" w:hAnsi="Times New Roman" w:cs="Times New Roman"/>
          <w:sz w:val="20"/>
          <w:szCs w:val="20"/>
        </w:rPr>
        <w:t xml:space="preserve"> создание</w:t>
      </w:r>
      <w:r w:rsidR="000478AB">
        <w:rPr>
          <w:rFonts w:ascii="Times New Roman" w:hAnsi="Times New Roman" w:cs="Times New Roman"/>
          <w:sz w:val="20"/>
          <w:szCs w:val="20"/>
        </w:rPr>
        <w:t xml:space="preserve"> </w:t>
      </w:r>
      <w:r w:rsidRPr="000F5A54">
        <w:rPr>
          <w:rFonts w:ascii="Times New Roman" w:hAnsi="Times New Roman" w:cs="Times New Roman"/>
          <w:sz w:val="20"/>
          <w:szCs w:val="20"/>
        </w:rPr>
        <w:t>блогов; проведение групповых занятий лучш</w:t>
      </w:r>
      <w:r w:rsidR="000478AB">
        <w:rPr>
          <w:rFonts w:ascii="Times New Roman" w:hAnsi="Times New Roman" w:cs="Times New Roman"/>
          <w:sz w:val="20"/>
          <w:szCs w:val="20"/>
        </w:rPr>
        <w:t>ими</w:t>
      </w:r>
      <w:r w:rsidRPr="000F5A54">
        <w:rPr>
          <w:rFonts w:ascii="Times New Roman" w:hAnsi="Times New Roman" w:cs="Times New Roman"/>
          <w:sz w:val="20"/>
          <w:szCs w:val="20"/>
        </w:rPr>
        <w:t xml:space="preserve"> педагогами</w:t>
      </w:r>
      <w:r w:rsidR="000478AB">
        <w:rPr>
          <w:rFonts w:ascii="Times New Roman" w:hAnsi="Times New Roman" w:cs="Times New Roman"/>
          <w:sz w:val="20"/>
          <w:szCs w:val="20"/>
        </w:rPr>
        <w:t xml:space="preserve"> школы, города</w:t>
      </w:r>
      <w:r w:rsidRPr="000F5A54">
        <w:rPr>
          <w:rFonts w:ascii="Times New Roman" w:hAnsi="Times New Roman" w:cs="Times New Roman"/>
          <w:sz w:val="20"/>
          <w:szCs w:val="20"/>
        </w:rPr>
        <w:t xml:space="preserve"> и др.</w:t>
      </w:r>
    </w:p>
    <w:p w:rsidR="00A62A1E" w:rsidRPr="000F5A54" w:rsidRDefault="00A62A1E" w:rsidP="000F5A5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8B6B37" w:rsidRDefault="008B6B37" w:rsidP="008B6B37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B6B37">
        <w:rPr>
          <w:rFonts w:ascii="Times New Roman" w:hAnsi="Times New Roman" w:cs="Times New Roman"/>
          <w:b/>
          <w:sz w:val="20"/>
          <w:szCs w:val="20"/>
        </w:rPr>
        <w:t>Заключение</w:t>
      </w:r>
    </w:p>
    <w:p w:rsidR="008B6B37" w:rsidRPr="008B6B37" w:rsidRDefault="008B6B37" w:rsidP="008B6B37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46853" w:rsidRDefault="00A62A1E" w:rsidP="000F5A5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0F5A54">
        <w:rPr>
          <w:rFonts w:ascii="Times New Roman" w:hAnsi="Times New Roman" w:cs="Times New Roman"/>
          <w:sz w:val="20"/>
          <w:szCs w:val="20"/>
        </w:rPr>
        <w:t xml:space="preserve">В условиях интеграции </w:t>
      </w:r>
      <w:r w:rsidR="000478AB">
        <w:rPr>
          <w:rFonts w:ascii="Times New Roman" w:hAnsi="Times New Roman" w:cs="Times New Roman"/>
          <w:sz w:val="20"/>
          <w:szCs w:val="20"/>
        </w:rPr>
        <w:t>системы образования</w:t>
      </w:r>
      <w:r w:rsidRPr="000F5A54">
        <w:rPr>
          <w:rFonts w:ascii="Times New Roman" w:hAnsi="Times New Roman" w:cs="Times New Roman"/>
          <w:sz w:val="20"/>
          <w:szCs w:val="20"/>
        </w:rPr>
        <w:t xml:space="preserve"> в Европейск</w:t>
      </w:r>
      <w:r w:rsidR="000478AB">
        <w:rPr>
          <w:rFonts w:ascii="Times New Roman" w:hAnsi="Times New Roman" w:cs="Times New Roman"/>
          <w:sz w:val="20"/>
          <w:szCs w:val="20"/>
        </w:rPr>
        <w:t>ое</w:t>
      </w:r>
      <w:r w:rsidRPr="000F5A54">
        <w:rPr>
          <w:rFonts w:ascii="Times New Roman" w:hAnsi="Times New Roman" w:cs="Times New Roman"/>
          <w:sz w:val="20"/>
          <w:szCs w:val="20"/>
        </w:rPr>
        <w:t xml:space="preserve"> и мировое образовательное пространство</w:t>
      </w:r>
      <w:r w:rsidR="000478AB">
        <w:rPr>
          <w:rFonts w:ascii="Times New Roman" w:hAnsi="Times New Roman" w:cs="Times New Roman"/>
          <w:sz w:val="20"/>
          <w:szCs w:val="20"/>
        </w:rPr>
        <w:t>,</w:t>
      </w:r>
      <w:r w:rsidRPr="000F5A54">
        <w:rPr>
          <w:rFonts w:ascii="Times New Roman" w:hAnsi="Times New Roman" w:cs="Times New Roman"/>
          <w:sz w:val="20"/>
          <w:szCs w:val="20"/>
        </w:rPr>
        <w:t xml:space="preserve"> личность, чтобы достойно жить в современном обществе, должна быть компетентной в различных сферах де</w:t>
      </w:r>
      <w:r w:rsidR="00242393">
        <w:rPr>
          <w:rFonts w:ascii="Times New Roman" w:hAnsi="Times New Roman" w:cs="Times New Roman"/>
          <w:sz w:val="20"/>
          <w:szCs w:val="20"/>
          <w:lang w:val="uk-UA"/>
        </w:rPr>
        <w:t>ятельно</w:t>
      </w:r>
      <w:r w:rsidRPr="000F5A54">
        <w:rPr>
          <w:rFonts w:ascii="Times New Roman" w:hAnsi="Times New Roman" w:cs="Times New Roman"/>
          <w:sz w:val="20"/>
          <w:szCs w:val="20"/>
        </w:rPr>
        <w:t>сти. Школа должна помочь ученикам в овладении инновационными технологиями, которые направлены на формирование информационной культуры, повышение уровня познавательной, регуляционный, самообразовательной и социальной активности личности, обеспечи</w:t>
      </w:r>
      <w:r w:rsidR="000478AB">
        <w:rPr>
          <w:rFonts w:ascii="Times New Roman" w:hAnsi="Times New Roman" w:cs="Times New Roman"/>
          <w:sz w:val="20"/>
          <w:szCs w:val="20"/>
        </w:rPr>
        <w:t>ть</w:t>
      </w:r>
      <w:r w:rsidRPr="000F5A54">
        <w:rPr>
          <w:rFonts w:ascii="Times New Roman" w:hAnsi="Times New Roman" w:cs="Times New Roman"/>
          <w:sz w:val="20"/>
          <w:szCs w:val="20"/>
        </w:rPr>
        <w:t xml:space="preserve"> динамику развития жизненных компетенций учащихся. Использование облачных технологий в учебном процессе общеобразовательных учебных заведений позволит решить</w:t>
      </w:r>
      <w:r w:rsidR="000478AB">
        <w:rPr>
          <w:rFonts w:ascii="Times New Roman" w:hAnsi="Times New Roman" w:cs="Times New Roman"/>
          <w:sz w:val="20"/>
          <w:szCs w:val="20"/>
        </w:rPr>
        <w:t xml:space="preserve"> сновную</w:t>
      </w:r>
      <w:r w:rsidRPr="000F5A54">
        <w:rPr>
          <w:rFonts w:ascii="Times New Roman" w:hAnsi="Times New Roman" w:cs="Times New Roman"/>
          <w:sz w:val="20"/>
          <w:szCs w:val="20"/>
        </w:rPr>
        <w:t xml:space="preserve"> проблем</w:t>
      </w:r>
      <w:r w:rsidR="000478AB">
        <w:rPr>
          <w:rFonts w:ascii="Times New Roman" w:hAnsi="Times New Roman" w:cs="Times New Roman"/>
          <w:sz w:val="20"/>
          <w:szCs w:val="20"/>
        </w:rPr>
        <w:t>у</w:t>
      </w:r>
      <w:r w:rsidRPr="000F5A54">
        <w:rPr>
          <w:rFonts w:ascii="Times New Roman" w:hAnsi="Times New Roman" w:cs="Times New Roman"/>
          <w:sz w:val="20"/>
          <w:szCs w:val="20"/>
        </w:rPr>
        <w:t xml:space="preserve"> современной школы: обеспеч</w:t>
      </w:r>
      <w:r w:rsidR="000478AB">
        <w:rPr>
          <w:rFonts w:ascii="Times New Roman" w:hAnsi="Times New Roman" w:cs="Times New Roman"/>
          <w:sz w:val="20"/>
          <w:szCs w:val="20"/>
        </w:rPr>
        <w:t>ить</w:t>
      </w:r>
      <w:r w:rsidRPr="000F5A54">
        <w:rPr>
          <w:rFonts w:ascii="Times New Roman" w:hAnsi="Times New Roman" w:cs="Times New Roman"/>
          <w:sz w:val="20"/>
          <w:szCs w:val="20"/>
        </w:rPr>
        <w:t xml:space="preserve"> равн</w:t>
      </w:r>
      <w:r w:rsidR="00C933E8">
        <w:rPr>
          <w:rFonts w:ascii="Times New Roman" w:hAnsi="Times New Roman" w:cs="Times New Roman"/>
          <w:sz w:val="20"/>
          <w:szCs w:val="20"/>
        </w:rPr>
        <w:t>ый</w:t>
      </w:r>
      <w:r w:rsidRPr="000F5A54">
        <w:rPr>
          <w:rFonts w:ascii="Times New Roman" w:hAnsi="Times New Roman" w:cs="Times New Roman"/>
          <w:sz w:val="20"/>
          <w:szCs w:val="20"/>
        </w:rPr>
        <w:t xml:space="preserve"> доступ учеников и учителей к качественным образовательным ресурсам как на уроках, так и во внеурочное время</w:t>
      </w:r>
      <w:r w:rsidR="00C933E8">
        <w:rPr>
          <w:rFonts w:ascii="Times New Roman" w:hAnsi="Times New Roman" w:cs="Times New Roman"/>
          <w:sz w:val="20"/>
          <w:szCs w:val="20"/>
        </w:rPr>
        <w:t>.</w:t>
      </w:r>
    </w:p>
    <w:p w:rsidR="000F5A54" w:rsidRDefault="000F5A54" w:rsidP="004A45F2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  <w:lang w:val="uk-UA"/>
        </w:rPr>
      </w:pPr>
    </w:p>
    <w:p w:rsidR="008B6B37" w:rsidRPr="008B6B37" w:rsidRDefault="008B6B37" w:rsidP="008B6B37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lang w:val="uk-UA"/>
        </w:rPr>
      </w:pPr>
      <w:r w:rsidRPr="008B6B37">
        <w:rPr>
          <w:rFonts w:ascii="Times New Roman" w:hAnsi="Times New Roman" w:cs="Times New Roman"/>
          <w:b/>
          <w:lang w:val="uk-UA"/>
        </w:rPr>
        <w:t>Список литератури</w:t>
      </w:r>
    </w:p>
    <w:p w:rsidR="008B6B37" w:rsidRDefault="008B6B37" w:rsidP="000F5A54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0F5A54" w:rsidRPr="000F5A54" w:rsidRDefault="000F5A54" w:rsidP="000F5A54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F5A54">
        <w:rPr>
          <w:rFonts w:ascii="Times New Roman" w:hAnsi="Times New Roman" w:cs="Times New Roman"/>
          <w:sz w:val="20"/>
          <w:szCs w:val="20"/>
        </w:rPr>
        <w:t>1. Офіційний сайт національного проекту «Відкритий світ» [Електронний ресурс]. – Режим доступу : http://www.educom.ua/.</w:t>
      </w:r>
    </w:p>
    <w:p w:rsidR="000F5A54" w:rsidRPr="000F5A54" w:rsidRDefault="000F5A54" w:rsidP="000F5A54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F5A54">
        <w:rPr>
          <w:rFonts w:ascii="Times New Roman" w:hAnsi="Times New Roman" w:cs="Times New Roman"/>
          <w:sz w:val="20"/>
          <w:szCs w:val="20"/>
        </w:rPr>
        <w:t>2.</w:t>
      </w:r>
      <w:r w:rsidRPr="000F5A54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Pr="000F5A54">
        <w:rPr>
          <w:rFonts w:ascii="Times New Roman" w:hAnsi="Times New Roman" w:cs="Times New Roman"/>
          <w:sz w:val="20"/>
          <w:szCs w:val="20"/>
        </w:rPr>
        <w:t>Дзямулич Н. О. Використання хмарних сервісів – новий етап у розвитку освітніх інформаційно-комунікаційних технологій / Н. О. Дзямулич // Проблеми підготовки сучасного вчителя. – 2014. – № 10 (Ч. 1). – С. 120 –124.</w:t>
      </w:r>
    </w:p>
    <w:p w:rsidR="000F5A54" w:rsidRPr="000F5A54" w:rsidRDefault="000F5A54" w:rsidP="000F5A54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F5A54">
        <w:rPr>
          <w:rFonts w:ascii="Times New Roman" w:hAnsi="Times New Roman" w:cs="Times New Roman"/>
          <w:sz w:val="20"/>
          <w:szCs w:val="20"/>
        </w:rPr>
        <w:t>3.</w:t>
      </w:r>
      <w:r w:rsidRPr="000F5A54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Pr="000F5A54">
        <w:rPr>
          <w:rFonts w:ascii="Times New Roman" w:hAnsi="Times New Roman" w:cs="Times New Roman"/>
          <w:sz w:val="20"/>
          <w:szCs w:val="20"/>
        </w:rPr>
        <w:t xml:space="preserve">Офіційний блог Литвинової С. Г. Хмаро орієнтовані технології в сучасній освіті. Всеукраїнський проект «Хмарні сервіси в освіті» [Електронний ресурс]. – Режим доступу : </w:t>
      </w:r>
      <w:hyperlink r:id="rId10" w:anchor="more" w:history="1">
        <w:r w:rsidRPr="000F5A54">
          <w:rPr>
            <w:rStyle w:val="a7"/>
            <w:rFonts w:ascii="Times New Roman" w:hAnsi="Times New Roman" w:cs="Times New Roman"/>
            <w:sz w:val="20"/>
            <w:szCs w:val="20"/>
          </w:rPr>
          <w:t>http://virt-ikt.blogspot.com/2014/09/2014-2017.html#more</w:t>
        </w:r>
      </w:hyperlink>
    </w:p>
    <w:p w:rsidR="000F5A54" w:rsidRPr="000F5A54" w:rsidRDefault="000F5A54" w:rsidP="000F5A54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F5A54">
        <w:rPr>
          <w:rFonts w:ascii="Times New Roman" w:hAnsi="Times New Roman" w:cs="Times New Roman"/>
          <w:sz w:val="20"/>
          <w:szCs w:val="20"/>
        </w:rPr>
        <w:t xml:space="preserve">4. Звітна наукова конференція Інституту інформаційних технологій і засобів навчання НАПН України : матеріали наук. конф. – К. : ПТЗН НАПН України, 2013. – 182 с. </w:t>
      </w:r>
    </w:p>
    <w:p w:rsidR="000F5A54" w:rsidRPr="000F5A54" w:rsidRDefault="000F5A54" w:rsidP="000F5A54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F5A54">
        <w:rPr>
          <w:rFonts w:ascii="Times New Roman" w:hAnsi="Times New Roman" w:cs="Times New Roman"/>
          <w:sz w:val="20"/>
          <w:szCs w:val="20"/>
        </w:rPr>
        <w:t xml:space="preserve">5. Хмарні технології в освіті : матеріали Всеукраїнського науково- методичного Інтернет-семінару (Кривий Ріг – Київ – Черкаси – Харків, 21 грудня 2012 року). – Кривий Ріг : Видавничий відділ КМІ, 2012. – 173 с. [Електронний ресурс]. – Режим доступу : http://eprints.zu.edu.ua/13587/1/ </w:t>
      </w:r>
      <w:r w:rsidRPr="000F5A54">
        <w:rPr>
          <w:rFonts w:ascii="Times New Roman" w:hAnsi="Times New Roman" w:cs="Times New Roman"/>
          <w:sz w:val="20"/>
          <w:szCs w:val="20"/>
          <w:lang w:val="en-US"/>
        </w:rPr>
        <w:t>Pe</w:t>
      </w:r>
      <w:r w:rsidRPr="000F5A54">
        <w:rPr>
          <w:rFonts w:ascii="Times New Roman" w:hAnsi="Times New Roman" w:cs="Times New Roman"/>
          <w:sz w:val="20"/>
          <w:szCs w:val="20"/>
        </w:rPr>
        <w:t>г</w:t>
      </w:r>
      <w:r w:rsidRPr="000F5A54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0F5A54">
        <w:rPr>
          <w:rFonts w:ascii="Times New Roman" w:hAnsi="Times New Roman" w:cs="Times New Roman"/>
          <w:sz w:val="20"/>
          <w:szCs w:val="20"/>
        </w:rPr>
        <w:t>т</w:t>
      </w:r>
      <w:r w:rsidRPr="000F5A54">
        <w:rPr>
          <w:rFonts w:ascii="Times New Roman" w:hAnsi="Times New Roman" w:cs="Times New Roman"/>
          <w:sz w:val="20"/>
          <w:szCs w:val="20"/>
          <w:lang w:val="en-US"/>
        </w:rPr>
        <w:t>a</w:t>
      </w:r>
      <w:r w:rsidRPr="000F5A54">
        <w:rPr>
          <w:rFonts w:ascii="Times New Roman" w:hAnsi="Times New Roman" w:cs="Times New Roman"/>
          <w:sz w:val="20"/>
          <w:szCs w:val="20"/>
        </w:rPr>
        <w:t>.pdf</w:t>
      </w:r>
    </w:p>
    <w:p w:rsidR="000F5A54" w:rsidRPr="000F5A54" w:rsidRDefault="000F5A54" w:rsidP="000F5A54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0F5A54">
        <w:rPr>
          <w:rFonts w:ascii="Times New Roman" w:hAnsi="Times New Roman" w:cs="Times New Roman"/>
          <w:sz w:val="20"/>
          <w:szCs w:val="20"/>
          <w:lang w:val="en-US"/>
        </w:rPr>
        <w:t>6. Plummer D. C. Cloud Computing Confusion Leads to Opportunity / Daryl C. Plummer, David W. Cearley, David Mitchell Smith – Report № G00159034. – Gartner Group,2008 – [Electronic resourse]. – Access mode: http://www.gartner.com/it/content/868800/868812/cloud_computing_confusion.pdf</w:t>
      </w:r>
    </w:p>
    <w:p w:rsidR="000F5A54" w:rsidRPr="000F5A54" w:rsidRDefault="000F5A54" w:rsidP="000F5A54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0F5A54">
        <w:rPr>
          <w:rFonts w:ascii="Times New Roman" w:hAnsi="Times New Roman" w:cs="Times New Roman"/>
          <w:sz w:val="20"/>
          <w:szCs w:val="20"/>
          <w:lang w:val="en-US"/>
        </w:rPr>
        <w:t>7. The NIST Definition of Cloud Computing. Recommendations of the National Institute of Standards and Technology: NIST Special Publikation 800-145,7 pages (September 2011) – [Electronic resourse]. – Access mode: http://csrc.nist.gov/publications/nistpubs/800-145/SP800-145.pdf</w:t>
      </w:r>
    </w:p>
    <w:p w:rsidR="000F5A54" w:rsidRPr="000F5A54" w:rsidRDefault="000F5A54" w:rsidP="000F5A54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F5A54">
        <w:rPr>
          <w:rFonts w:ascii="Times New Roman" w:hAnsi="Times New Roman" w:cs="Times New Roman"/>
          <w:sz w:val="20"/>
          <w:szCs w:val="20"/>
        </w:rPr>
        <w:t>8. Гриб’юк</w:t>
      </w:r>
      <w:r w:rsidRPr="000F5A5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F5A54">
        <w:rPr>
          <w:rFonts w:ascii="Times New Roman" w:hAnsi="Times New Roman" w:cs="Times New Roman"/>
          <w:sz w:val="20"/>
          <w:szCs w:val="20"/>
        </w:rPr>
        <w:t xml:space="preserve">О. О. </w:t>
      </w:r>
      <w:r w:rsidRPr="000F5A54">
        <w:rPr>
          <w:rFonts w:ascii="Times New Roman" w:hAnsi="Times New Roman" w:cs="Times New Roman"/>
          <w:bCs/>
          <w:sz w:val="20"/>
          <w:szCs w:val="20"/>
        </w:rPr>
        <w:t xml:space="preserve">Перспективи впровадження хмарних технологій в освіті / </w:t>
      </w:r>
      <w:r w:rsidRPr="000F5A54">
        <w:rPr>
          <w:rFonts w:ascii="Times New Roman" w:hAnsi="Times New Roman" w:cs="Times New Roman"/>
          <w:sz w:val="20"/>
          <w:szCs w:val="20"/>
        </w:rPr>
        <w:t>О. О. Гриб’юк. – К. : Інститут інформаційних технологій і засобів навчання АПН України [Електронний ресурс]. – Режим доступу : http://</w:t>
      </w:r>
      <w:r w:rsidRPr="000F5A54">
        <w:rPr>
          <w:rFonts w:ascii="Times New Roman" w:hAnsi="Times New Roman" w:cs="Times New Roman"/>
          <w:sz w:val="20"/>
          <w:szCs w:val="20"/>
          <w:lang w:val="en-US"/>
        </w:rPr>
        <w:t>grybyuk</w:t>
      </w:r>
      <w:r w:rsidRPr="000F5A54">
        <w:rPr>
          <w:rFonts w:ascii="Times New Roman" w:hAnsi="Times New Roman" w:cs="Times New Roman"/>
          <w:sz w:val="20"/>
          <w:szCs w:val="20"/>
        </w:rPr>
        <w:t>-</w:t>
      </w:r>
      <w:r w:rsidRPr="000F5A54">
        <w:rPr>
          <w:rFonts w:ascii="Times New Roman" w:hAnsi="Times New Roman" w:cs="Times New Roman"/>
          <w:sz w:val="20"/>
          <w:szCs w:val="20"/>
          <w:lang w:val="en-US"/>
        </w:rPr>
        <w:t>stattya</w:t>
      </w:r>
      <w:r w:rsidRPr="000F5A54">
        <w:rPr>
          <w:rFonts w:ascii="Times New Roman" w:hAnsi="Times New Roman" w:cs="Times New Roman"/>
          <w:sz w:val="20"/>
          <w:szCs w:val="20"/>
        </w:rPr>
        <w:t>1-</w:t>
      </w:r>
      <w:r w:rsidRPr="000F5A54">
        <w:rPr>
          <w:rFonts w:ascii="Times New Roman" w:hAnsi="Times New Roman" w:cs="Times New Roman"/>
          <w:sz w:val="20"/>
          <w:szCs w:val="20"/>
          <w:lang w:val="en-US"/>
        </w:rPr>
        <w:t>hmary</w:t>
      </w:r>
      <w:r w:rsidRPr="000F5A54">
        <w:rPr>
          <w:rFonts w:ascii="Times New Roman" w:hAnsi="Times New Roman" w:cs="Times New Roman"/>
          <w:sz w:val="20"/>
          <w:szCs w:val="20"/>
        </w:rPr>
        <w:t>+_</w:t>
      </w:r>
      <w:r w:rsidRPr="000F5A54">
        <w:rPr>
          <w:rFonts w:ascii="Times New Roman" w:hAnsi="Times New Roman" w:cs="Times New Roman"/>
          <w:sz w:val="20"/>
          <w:szCs w:val="20"/>
          <w:lang w:val="en-US"/>
        </w:rPr>
        <w:t>Copy</w:t>
      </w:r>
    </w:p>
    <w:p w:rsidR="000F5A54" w:rsidRPr="0081787C" w:rsidRDefault="000F5A54" w:rsidP="000F5A54">
      <w:pPr>
        <w:pStyle w:val="OCS"/>
        <w:widowControl w:val="0"/>
        <w:rPr>
          <w:b/>
          <w:i/>
          <w:lang w:val="ru-RU"/>
        </w:rPr>
      </w:pPr>
    </w:p>
    <w:p w:rsidR="000F5A54" w:rsidRPr="000F5A54" w:rsidRDefault="000F5A54" w:rsidP="000F5A54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415C9F" w:rsidRPr="005C3779" w:rsidRDefault="00415C9F" w:rsidP="00415C9F">
      <w:pPr>
        <w:pStyle w:val="ae"/>
      </w:pPr>
      <w:bookmarkStart w:id="0" w:name="_Toc233266942"/>
      <w:r>
        <w:lastRenderedPageBreak/>
        <w:t>УДК 621.372</w:t>
      </w:r>
    </w:p>
    <w:p w:rsidR="00415C9F" w:rsidRDefault="00415C9F" w:rsidP="00415C9F">
      <w:pPr>
        <w:pStyle w:val="af"/>
        <w:ind w:left="0" w:right="11"/>
      </w:pPr>
      <w:r w:rsidRPr="00EC3B34">
        <w:t>НАИМЕНОВАНИЕ</w:t>
      </w:r>
      <w:r>
        <w:t xml:space="preserve"> СТАТЬИ</w:t>
      </w:r>
      <w:bookmarkEnd w:id="0"/>
      <w:r>
        <w:t xml:space="preserve"> </w:t>
      </w:r>
    </w:p>
    <w:p w:rsidR="00415C9F" w:rsidRDefault="00415C9F" w:rsidP="00415C9F">
      <w:pPr>
        <w:pStyle w:val="ac"/>
        <w:rPr>
          <w:lang w:val="ru-RU"/>
        </w:rPr>
      </w:pPr>
      <w:r>
        <w:rPr>
          <w:lang w:val="ru-RU"/>
        </w:rPr>
        <w:t>И</w:t>
      </w:r>
      <w:r w:rsidRPr="00EC3B34">
        <w:rPr>
          <w:lang w:val="ru-RU"/>
        </w:rPr>
        <w:t>.</w:t>
      </w:r>
      <w:r>
        <w:rPr>
          <w:lang w:val="ru-RU"/>
        </w:rPr>
        <w:t>О</w:t>
      </w:r>
      <w:r w:rsidRPr="00EC3B34">
        <w:rPr>
          <w:lang w:val="ru-RU"/>
        </w:rPr>
        <w:t>.</w:t>
      </w:r>
      <w:r>
        <w:rPr>
          <w:lang w:val="ru-RU"/>
        </w:rPr>
        <w:t xml:space="preserve"> Фамилия</w:t>
      </w:r>
      <w:r>
        <w:rPr>
          <w:rStyle w:val="aa"/>
          <w:lang w:val="ru-RU"/>
        </w:rPr>
        <w:footnoteReference w:id="2"/>
      </w:r>
    </w:p>
    <w:p w:rsidR="00415C9F" w:rsidRPr="00FB4558" w:rsidRDefault="00415C9F" w:rsidP="00415C9F">
      <w:pPr>
        <w:pStyle w:val="ad"/>
        <w:rPr>
          <w:lang w:val="ru-RU"/>
        </w:rPr>
      </w:pPr>
      <w:r w:rsidRPr="00B3229A">
        <w:rPr>
          <w:lang w:val="ru-RU"/>
        </w:rPr>
        <w:t xml:space="preserve">Краткая аннотация объемом до 8 строк. </w:t>
      </w:r>
      <w:r w:rsidRPr="00B928D6">
        <w:rPr>
          <w:lang w:val="ru-RU"/>
        </w:rPr>
        <w:t>Формат абзаца: шрифт</w:t>
      </w:r>
      <w:r>
        <w:rPr>
          <w:lang w:val="ru-RU"/>
        </w:rPr>
        <w:t>:</w:t>
      </w:r>
      <w:r w:rsidRPr="00B928D6">
        <w:rPr>
          <w:lang w:val="ru-RU"/>
        </w:rPr>
        <w:t xml:space="preserve"> </w:t>
      </w:r>
      <w:r>
        <w:t>Times</w:t>
      </w:r>
      <w:r w:rsidRPr="00B928D6">
        <w:rPr>
          <w:lang w:val="ru-RU"/>
        </w:rPr>
        <w:t xml:space="preserve"> </w:t>
      </w:r>
      <w:r>
        <w:t>New</w:t>
      </w:r>
      <w:r w:rsidRPr="00B928D6">
        <w:rPr>
          <w:lang w:val="ru-RU"/>
        </w:rPr>
        <w:t xml:space="preserve"> </w:t>
      </w:r>
      <w:r>
        <w:t>Roman</w:t>
      </w:r>
      <w:r>
        <w:rPr>
          <w:lang w:val="ru-RU"/>
        </w:rPr>
        <w:t>,</w:t>
      </w:r>
      <w:r w:rsidRPr="00B928D6">
        <w:rPr>
          <w:lang w:val="ru-RU"/>
        </w:rPr>
        <w:t xml:space="preserve"> 9пт</w:t>
      </w:r>
      <w:r>
        <w:rPr>
          <w:lang w:val="ru-RU"/>
        </w:rPr>
        <w:t>, и</w:t>
      </w:r>
      <w:r w:rsidRPr="00B928D6">
        <w:rPr>
          <w:lang w:val="ru-RU"/>
        </w:rPr>
        <w:t>нтервал: одинарный, отступ слева и справ</w:t>
      </w:r>
      <w:r>
        <w:rPr>
          <w:lang w:val="ru-RU"/>
        </w:rPr>
        <w:t>а</w:t>
      </w:r>
      <w:r w:rsidRPr="00B928D6">
        <w:rPr>
          <w:lang w:val="ru-RU"/>
        </w:rPr>
        <w:t xml:space="preserve"> по </w:t>
      </w:r>
      <w:smartTag w:uri="urn:schemas-microsoft-com:office:smarttags" w:element="City">
        <w:smartTagPr>
          <w:attr w:name="ProductID" w:val="1 сантиметру"/>
        </w:smartTagPr>
        <w:r w:rsidRPr="00B928D6">
          <w:rPr>
            <w:lang w:val="ru-RU"/>
          </w:rPr>
          <w:t>1 сантиметру</w:t>
        </w:r>
      </w:smartTag>
      <w:r w:rsidRPr="00B928D6">
        <w:rPr>
          <w:lang w:val="ru-RU"/>
        </w:rPr>
        <w:t xml:space="preserve">. </w:t>
      </w:r>
      <w:r w:rsidRPr="004752CD">
        <w:rPr>
          <w:lang w:val="ru-RU"/>
        </w:rPr>
        <w:t xml:space="preserve">Выравнивание: по ширине. </w:t>
      </w:r>
      <w:r w:rsidRPr="00D9129A">
        <w:rPr>
          <w:lang w:val="ru-RU"/>
        </w:rPr>
        <w:t>Отступ после – 12 пт.</w:t>
      </w:r>
    </w:p>
    <w:p w:rsidR="00415C9F" w:rsidRDefault="00415C9F" w:rsidP="00415C9F">
      <w:pPr>
        <w:pStyle w:val="af0"/>
      </w:pPr>
      <w:r>
        <w:t>Введение</w:t>
      </w:r>
    </w:p>
    <w:p w:rsidR="00415C9F" w:rsidRPr="00E872B0" w:rsidRDefault="00415C9F" w:rsidP="00415C9F">
      <w:r>
        <w:t>Здесь излагается актуальность задачи исследования, представляемой в материале статьи. Ссылки на элементы списка литературы в формате</w:t>
      </w:r>
      <w:r>
        <w:rPr>
          <w:lang w:val="en-US"/>
        </w:rPr>
        <w:t> </w:t>
      </w:r>
      <w:r w:rsidRPr="00D9129A">
        <w:t>[1]</w:t>
      </w:r>
      <w:r>
        <w:t>, где в квадратных скобках ставятся номера элементов списка литературы</w:t>
      </w:r>
      <w:r w:rsidRPr="00D9129A">
        <w:t>.</w:t>
      </w:r>
      <w:r>
        <w:t xml:space="preserve"> Стиль «Основной текст»: </w:t>
      </w:r>
      <w:r>
        <w:rPr>
          <w:lang w:val="en-US"/>
        </w:rPr>
        <w:t>Times</w:t>
      </w:r>
      <w:r w:rsidRPr="00D9129A">
        <w:t xml:space="preserve"> </w:t>
      </w:r>
      <w:r>
        <w:rPr>
          <w:lang w:val="en-US"/>
        </w:rPr>
        <w:t>New</w:t>
      </w:r>
      <w:r w:rsidRPr="00D9129A">
        <w:t xml:space="preserve"> </w:t>
      </w:r>
      <w:r>
        <w:rPr>
          <w:lang w:val="en-US"/>
        </w:rPr>
        <w:t>Roman</w:t>
      </w:r>
      <w:r w:rsidRPr="00D9129A">
        <w:t>, 10</w:t>
      </w:r>
      <w:r>
        <w:t xml:space="preserve">пт, интервал – одинарный, выравнивание по ширине, абзацный отступ – 0,5см. Параметры страницы: размер бумаги </w:t>
      </w:r>
      <w:r>
        <w:rPr>
          <w:lang w:val="en-US"/>
        </w:rPr>
        <w:t>A</w:t>
      </w:r>
      <w:r>
        <w:t>5 (148,5</w:t>
      </w:r>
      <w:r>
        <w:rPr>
          <w:lang w:val="en-US"/>
        </w:rPr>
        <w:t>x</w:t>
      </w:r>
      <w:r w:rsidRPr="002E7F56">
        <w:t>210</w:t>
      </w:r>
      <w:r>
        <w:t xml:space="preserve"> мм), отступы: сверху – 1,7см: снизу – 1,9см; по бокам – 1,75см. Печать выполняется без масштабирования, поэтому читабельность должна иметь место при установке масштаба 100% в среде </w:t>
      </w:r>
      <w:r>
        <w:rPr>
          <w:lang w:val="en-US"/>
        </w:rPr>
        <w:t>MS</w:t>
      </w:r>
      <w:r w:rsidRPr="00E64535">
        <w:t xml:space="preserve"> </w:t>
      </w:r>
      <w:r>
        <w:rPr>
          <w:lang w:val="en-US"/>
        </w:rPr>
        <w:t>Word</w:t>
      </w:r>
      <w:r>
        <w:t xml:space="preserve">.  </w:t>
      </w:r>
    </w:p>
    <w:p w:rsidR="00415C9F" w:rsidRPr="008551EA" w:rsidRDefault="00415C9F" w:rsidP="00415C9F">
      <w:pPr>
        <w:numPr>
          <w:ilvl w:val="0"/>
          <w:numId w:val="2"/>
        </w:numPr>
        <w:spacing w:before="120" w:after="120" w:line="240" w:lineRule="auto"/>
        <w:jc w:val="both"/>
        <w:rPr>
          <w:b/>
        </w:rPr>
      </w:pPr>
      <w:r w:rsidRPr="008551EA">
        <w:rPr>
          <w:b/>
        </w:rPr>
        <w:t>Заголовок первого раздела: Times New Roman, 11, по центру, сверху и снизу по 6 пт</w:t>
      </w:r>
    </w:p>
    <w:p w:rsidR="00415C9F" w:rsidRDefault="00415C9F" w:rsidP="00415C9F">
      <w:r>
        <w:t xml:space="preserve">Текст раздела набирается в стиле «Основной текст».  Ненумеруемый список имеет формат:  </w:t>
      </w:r>
    </w:p>
    <w:p w:rsidR="00415C9F" w:rsidRPr="00EC3B34" w:rsidRDefault="00415C9F" w:rsidP="00415C9F">
      <w:pPr>
        <w:pStyle w:val="af3"/>
        <w:numPr>
          <w:ilvl w:val="1"/>
          <w:numId w:val="1"/>
        </w:numPr>
        <w:tabs>
          <w:tab w:val="clear" w:pos="1440"/>
        </w:tabs>
        <w:ind w:left="624" w:hanging="284"/>
        <w:rPr>
          <w:b/>
        </w:rPr>
      </w:pPr>
      <w:r>
        <w:t>первая позиция списка;</w:t>
      </w:r>
    </w:p>
    <w:p w:rsidR="00415C9F" w:rsidRPr="00E64535" w:rsidRDefault="00415C9F" w:rsidP="00415C9F">
      <w:pPr>
        <w:pStyle w:val="af3"/>
        <w:numPr>
          <w:ilvl w:val="1"/>
          <w:numId w:val="1"/>
        </w:numPr>
        <w:tabs>
          <w:tab w:val="clear" w:pos="1440"/>
        </w:tabs>
        <w:ind w:left="624" w:hanging="284"/>
        <w:rPr>
          <w:b/>
        </w:rPr>
      </w:pPr>
      <w:r>
        <w:t>вторая позиция;</w:t>
      </w:r>
    </w:p>
    <w:p w:rsidR="00415C9F" w:rsidRDefault="00415C9F" w:rsidP="00415C9F">
      <w:pPr>
        <w:pStyle w:val="af3"/>
      </w:pPr>
      <w:r>
        <w:t xml:space="preserve">Наименования таблицы  выравниваются по правому краю самой таблицы (табл. 1).  </w:t>
      </w:r>
    </w:p>
    <w:p w:rsidR="00415C9F" w:rsidRPr="00A3254E" w:rsidRDefault="00415C9F" w:rsidP="00415C9F">
      <w:pPr>
        <w:pStyle w:val="af4"/>
      </w:pPr>
      <w:r>
        <w:t xml:space="preserve">Таблица </w:t>
      </w:r>
      <w:r>
        <w:rPr>
          <w:lang w:val="en-US"/>
        </w:rPr>
        <w:t>1</w:t>
      </w:r>
      <w:r>
        <w:t>. Отношение между объектами</w:t>
      </w:r>
    </w:p>
    <w:tbl>
      <w:tblPr>
        <w:tblW w:w="6397" w:type="dxa"/>
        <w:jc w:val="center"/>
        <w:tblInd w:w="-3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91"/>
        <w:gridCol w:w="1124"/>
        <w:gridCol w:w="938"/>
        <w:gridCol w:w="981"/>
        <w:gridCol w:w="1088"/>
        <w:gridCol w:w="1075"/>
      </w:tblGrid>
      <w:tr w:rsidR="00415C9F" w:rsidRPr="00186983" w:rsidTr="00623520">
        <w:trPr>
          <w:trHeight w:val="373"/>
          <w:jc w:val="center"/>
        </w:trPr>
        <w:tc>
          <w:tcPr>
            <w:tcW w:w="1191" w:type="dxa"/>
            <w:vAlign w:val="center"/>
          </w:tcPr>
          <w:p w:rsidR="00415C9F" w:rsidRPr="00186983" w:rsidRDefault="00415C9F" w:rsidP="00623520">
            <w:pPr>
              <w:ind w:left="-139" w:right="2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24" w:type="dxa"/>
            <w:vAlign w:val="center"/>
          </w:tcPr>
          <w:p w:rsidR="00415C9F" w:rsidRPr="00BD5F12" w:rsidRDefault="00415C9F" w:rsidP="00623520">
            <w:pPr>
              <w:pStyle w:val="8"/>
            </w:pPr>
            <w:r w:rsidRPr="00BD5F12">
              <w:rPr>
                <w:lang w:val="en-US"/>
              </w:rPr>
              <w:t>QA</w:t>
            </w:r>
            <w:r w:rsidRPr="00BD5F12">
              <w:t>-единица</w:t>
            </w:r>
          </w:p>
        </w:tc>
        <w:tc>
          <w:tcPr>
            <w:tcW w:w="938" w:type="dxa"/>
            <w:vAlign w:val="center"/>
          </w:tcPr>
          <w:p w:rsidR="00415C9F" w:rsidRPr="00BD5F12" w:rsidRDefault="00415C9F" w:rsidP="00623520">
            <w:pPr>
              <w:pStyle w:val="8"/>
            </w:pPr>
            <w:r w:rsidRPr="00BD5F12">
              <w:t>Понятие</w:t>
            </w:r>
          </w:p>
        </w:tc>
        <w:tc>
          <w:tcPr>
            <w:tcW w:w="981" w:type="dxa"/>
            <w:vAlign w:val="center"/>
          </w:tcPr>
          <w:p w:rsidR="00415C9F" w:rsidRPr="00BD5F12" w:rsidRDefault="00415C9F" w:rsidP="00623520">
            <w:pPr>
              <w:pStyle w:val="8"/>
            </w:pPr>
            <w:r w:rsidRPr="00BD5F12">
              <w:t>Класс</w:t>
            </w:r>
          </w:p>
        </w:tc>
        <w:tc>
          <w:tcPr>
            <w:tcW w:w="1088" w:type="dxa"/>
            <w:vAlign w:val="center"/>
          </w:tcPr>
          <w:p w:rsidR="00415C9F" w:rsidRPr="00BD5F12" w:rsidRDefault="00415C9F" w:rsidP="00623520">
            <w:pPr>
              <w:pStyle w:val="8"/>
            </w:pPr>
            <w:r w:rsidRPr="00BD5F12">
              <w:t>Диаграмма</w:t>
            </w:r>
          </w:p>
        </w:tc>
        <w:tc>
          <w:tcPr>
            <w:tcW w:w="1075" w:type="dxa"/>
            <w:vAlign w:val="center"/>
          </w:tcPr>
          <w:p w:rsidR="00415C9F" w:rsidRPr="00BD5F12" w:rsidRDefault="00415C9F" w:rsidP="00623520">
            <w:pPr>
              <w:pStyle w:val="8"/>
            </w:pPr>
            <w:r w:rsidRPr="00BD5F12">
              <w:t>Объект</w:t>
            </w:r>
          </w:p>
        </w:tc>
      </w:tr>
      <w:tr w:rsidR="00415C9F" w:rsidRPr="00186983" w:rsidTr="00623520">
        <w:trPr>
          <w:trHeight w:val="373"/>
          <w:jc w:val="center"/>
        </w:trPr>
        <w:tc>
          <w:tcPr>
            <w:tcW w:w="1191" w:type="dxa"/>
            <w:vAlign w:val="center"/>
          </w:tcPr>
          <w:p w:rsidR="00415C9F" w:rsidRPr="00BD5F12" w:rsidRDefault="00415C9F" w:rsidP="00623520">
            <w:pPr>
              <w:pStyle w:val="80"/>
            </w:pPr>
            <w:r w:rsidRPr="00BD5F12">
              <w:rPr>
                <w:lang w:val="en-US"/>
              </w:rPr>
              <w:t>QA</w:t>
            </w:r>
            <w:r w:rsidRPr="00BD5F12">
              <w:t>-единица</w:t>
            </w:r>
          </w:p>
        </w:tc>
        <w:tc>
          <w:tcPr>
            <w:tcW w:w="1124" w:type="dxa"/>
            <w:vAlign w:val="center"/>
          </w:tcPr>
          <w:p w:rsidR="00415C9F" w:rsidRPr="00186983" w:rsidRDefault="00415C9F" w:rsidP="00623520">
            <w:pPr>
              <w:ind w:right="28"/>
              <w:jc w:val="center"/>
              <w:rPr>
                <w:sz w:val="14"/>
                <w:szCs w:val="14"/>
              </w:rPr>
            </w:pPr>
          </w:p>
        </w:tc>
        <w:tc>
          <w:tcPr>
            <w:tcW w:w="938" w:type="dxa"/>
            <w:vAlign w:val="center"/>
          </w:tcPr>
          <w:p w:rsidR="00415C9F" w:rsidRPr="00186983" w:rsidRDefault="00415C9F" w:rsidP="00623520">
            <w:pPr>
              <w:ind w:right="2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1,5</w:t>
            </w:r>
          </w:p>
        </w:tc>
        <w:tc>
          <w:tcPr>
            <w:tcW w:w="981" w:type="dxa"/>
            <w:vAlign w:val="center"/>
          </w:tcPr>
          <w:p w:rsidR="00415C9F" w:rsidRPr="00186983" w:rsidRDefault="00415C9F" w:rsidP="00623520">
            <w:pPr>
              <w:ind w:right="28"/>
              <w:jc w:val="center"/>
              <w:rPr>
                <w:sz w:val="14"/>
                <w:szCs w:val="14"/>
              </w:rPr>
            </w:pPr>
          </w:p>
        </w:tc>
        <w:tc>
          <w:tcPr>
            <w:tcW w:w="1088" w:type="dxa"/>
            <w:vAlign w:val="center"/>
          </w:tcPr>
          <w:p w:rsidR="00415C9F" w:rsidRPr="00186983" w:rsidRDefault="00415C9F" w:rsidP="00623520">
            <w:pPr>
              <w:ind w:right="28"/>
              <w:jc w:val="center"/>
              <w:rPr>
                <w:sz w:val="14"/>
                <w:szCs w:val="14"/>
              </w:rPr>
            </w:pPr>
          </w:p>
        </w:tc>
        <w:tc>
          <w:tcPr>
            <w:tcW w:w="1075" w:type="dxa"/>
            <w:vAlign w:val="center"/>
          </w:tcPr>
          <w:p w:rsidR="00415C9F" w:rsidRPr="00186983" w:rsidRDefault="00415C9F" w:rsidP="00623520">
            <w:pPr>
              <w:ind w:right="28"/>
              <w:jc w:val="center"/>
              <w:rPr>
                <w:sz w:val="14"/>
                <w:szCs w:val="14"/>
              </w:rPr>
            </w:pPr>
          </w:p>
        </w:tc>
      </w:tr>
      <w:tr w:rsidR="00415C9F" w:rsidRPr="00186983" w:rsidTr="00623520">
        <w:trPr>
          <w:trHeight w:val="373"/>
          <w:jc w:val="center"/>
        </w:trPr>
        <w:tc>
          <w:tcPr>
            <w:tcW w:w="1191" w:type="dxa"/>
            <w:vAlign w:val="center"/>
          </w:tcPr>
          <w:p w:rsidR="00415C9F" w:rsidRPr="00BD5F12" w:rsidRDefault="00415C9F" w:rsidP="00623520">
            <w:pPr>
              <w:pStyle w:val="80"/>
            </w:pPr>
            <w:r w:rsidRPr="00BD5F12">
              <w:t>Понятие</w:t>
            </w:r>
          </w:p>
        </w:tc>
        <w:tc>
          <w:tcPr>
            <w:tcW w:w="1124" w:type="dxa"/>
            <w:vAlign w:val="center"/>
          </w:tcPr>
          <w:p w:rsidR="00415C9F" w:rsidRPr="00186983" w:rsidRDefault="00415C9F" w:rsidP="00623520">
            <w:pPr>
              <w:ind w:right="2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2, 5</w:t>
            </w:r>
          </w:p>
        </w:tc>
        <w:tc>
          <w:tcPr>
            <w:tcW w:w="938" w:type="dxa"/>
            <w:vAlign w:val="center"/>
          </w:tcPr>
          <w:p w:rsidR="00415C9F" w:rsidRPr="00186983" w:rsidRDefault="00415C9F" w:rsidP="00623520">
            <w:pPr>
              <w:ind w:right="28"/>
              <w:jc w:val="center"/>
              <w:rPr>
                <w:sz w:val="14"/>
                <w:szCs w:val="14"/>
              </w:rPr>
            </w:pPr>
          </w:p>
        </w:tc>
        <w:tc>
          <w:tcPr>
            <w:tcW w:w="981" w:type="dxa"/>
            <w:vAlign w:val="center"/>
          </w:tcPr>
          <w:p w:rsidR="00415C9F" w:rsidRPr="00186983" w:rsidRDefault="00415C9F" w:rsidP="00623520">
            <w:pPr>
              <w:ind w:right="28"/>
              <w:jc w:val="center"/>
              <w:rPr>
                <w:sz w:val="14"/>
                <w:szCs w:val="14"/>
              </w:rPr>
            </w:pPr>
          </w:p>
        </w:tc>
        <w:tc>
          <w:tcPr>
            <w:tcW w:w="1088" w:type="dxa"/>
            <w:vAlign w:val="center"/>
          </w:tcPr>
          <w:p w:rsidR="00415C9F" w:rsidRPr="00186983" w:rsidRDefault="00415C9F" w:rsidP="00623520">
            <w:pPr>
              <w:ind w:right="28"/>
              <w:jc w:val="center"/>
              <w:rPr>
                <w:sz w:val="14"/>
                <w:szCs w:val="14"/>
              </w:rPr>
            </w:pPr>
          </w:p>
        </w:tc>
        <w:tc>
          <w:tcPr>
            <w:tcW w:w="1075" w:type="dxa"/>
            <w:vAlign w:val="center"/>
          </w:tcPr>
          <w:p w:rsidR="00415C9F" w:rsidRPr="00186983" w:rsidRDefault="00415C9F" w:rsidP="00623520">
            <w:pPr>
              <w:ind w:right="28"/>
              <w:jc w:val="center"/>
              <w:rPr>
                <w:sz w:val="14"/>
                <w:szCs w:val="14"/>
              </w:rPr>
            </w:pPr>
          </w:p>
        </w:tc>
      </w:tr>
    </w:tbl>
    <w:p w:rsidR="00415C9F" w:rsidRDefault="00415C9F" w:rsidP="00415C9F"/>
    <w:p w:rsidR="00415C9F" w:rsidRPr="00A3254E" w:rsidRDefault="00415C9F" w:rsidP="00415C9F">
      <w:pPr>
        <w:pStyle w:val="af4"/>
      </w:pPr>
      <w:r>
        <w:br w:type="page"/>
      </w:r>
      <w:r>
        <w:lastRenderedPageBreak/>
        <w:t>Таблица 1. Продолжение</w:t>
      </w:r>
    </w:p>
    <w:tbl>
      <w:tblPr>
        <w:tblW w:w="6397" w:type="dxa"/>
        <w:jc w:val="center"/>
        <w:tblInd w:w="-3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91"/>
        <w:gridCol w:w="1124"/>
        <w:gridCol w:w="938"/>
        <w:gridCol w:w="981"/>
        <w:gridCol w:w="1088"/>
        <w:gridCol w:w="1075"/>
      </w:tblGrid>
      <w:tr w:rsidR="00415C9F" w:rsidRPr="00186983" w:rsidTr="00623520">
        <w:trPr>
          <w:trHeight w:val="373"/>
          <w:jc w:val="center"/>
        </w:trPr>
        <w:tc>
          <w:tcPr>
            <w:tcW w:w="1191" w:type="dxa"/>
            <w:vAlign w:val="center"/>
          </w:tcPr>
          <w:p w:rsidR="00415C9F" w:rsidRPr="00186983" w:rsidRDefault="00415C9F" w:rsidP="00623520">
            <w:pPr>
              <w:ind w:left="-139" w:right="2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24" w:type="dxa"/>
            <w:vAlign w:val="center"/>
          </w:tcPr>
          <w:p w:rsidR="00415C9F" w:rsidRPr="00186983" w:rsidRDefault="00415C9F" w:rsidP="00623520">
            <w:pPr>
              <w:pStyle w:val="8"/>
            </w:pPr>
            <w:r w:rsidRPr="00186983">
              <w:rPr>
                <w:lang w:val="en-US"/>
              </w:rPr>
              <w:t>QA</w:t>
            </w:r>
            <w:r w:rsidRPr="00E64535">
              <w:t>-</w:t>
            </w:r>
            <w:r w:rsidRPr="00186983">
              <w:t>единица</w:t>
            </w:r>
          </w:p>
        </w:tc>
        <w:tc>
          <w:tcPr>
            <w:tcW w:w="938" w:type="dxa"/>
            <w:vAlign w:val="center"/>
          </w:tcPr>
          <w:p w:rsidR="00415C9F" w:rsidRPr="00186983" w:rsidRDefault="00415C9F" w:rsidP="00623520">
            <w:pPr>
              <w:pStyle w:val="8"/>
            </w:pPr>
            <w:r w:rsidRPr="00186983">
              <w:t>Понятие</w:t>
            </w:r>
          </w:p>
        </w:tc>
        <w:tc>
          <w:tcPr>
            <w:tcW w:w="981" w:type="dxa"/>
            <w:vAlign w:val="center"/>
          </w:tcPr>
          <w:p w:rsidR="00415C9F" w:rsidRPr="00186983" w:rsidRDefault="00415C9F" w:rsidP="00623520">
            <w:pPr>
              <w:pStyle w:val="8"/>
            </w:pPr>
            <w:r w:rsidRPr="00186983">
              <w:t>Класс</w:t>
            </w:r>
          </w:p>
        </w:tc>
        <w:tc>
          <w:tcPr>
            <w:tcW w:w="1088" w:type="dxa"/>
            <w:vAlign w:val="center"/>
          </w:tcPr>
          <w:p w:rsidR="00415C9F" w:rsidRPr="00186983" w:rsidRDefault="00415C9F" w:rsidP="00623520">
            <w:pPr>
              <w:pStyle w:val="8"/>
            </w:pPr>
            <w:r w:rsidRPr="00186983">
              <w:t>Диаграмма</w:t>
            </w:r>
          </w:p>
        </w:tc>
        <w:tc>
          <w:tcPr>
            <w:tcW w:w="1075" w:type="dxa"/>
            <w:vAlign w:val="center"/>
          </w:tcPr>
          <w:p w:rsidR="00415C9F" w:rsidRPr="00186983" w:rsidRDefault="00415C9F" w:rsidP="00623520">
            <w:pPr>
              <w:pStyle w:val="8"/>
            </w:pPr>
            <w:r w:rsidRPr="00186983">
              <w:t>Об</w:t>
            </w:r>
            <w:r w:rsidRPr="00BD5F12">
              <w:t>ъ</w:t>
            </w:r>
            <w:r w:rsidRPr="00186983">
              <w:t>ект</w:t>
            </w:r>
          </w:p>
        </w:tc>
      </w:tr>
      <w:tr w:rsidR="00415C9F" w:rsidRPr="00186983" w:rsidTr="00623520">
        <w:trPr>
          <w:trHeight w:val="373"/>
          <w:jc w:val="center"/>
        </w:trPr>
        <w:tc>
          <w:tcPr>
            <w:tcW w:w="1191" w:type="dxa"/>
            <w:vAlign w:val="center"/>
          </w:tcPr>
          <w:p w:rsidR="00415C9F" w:rsidRPr="00186983" w:rsidRDefault="00415C9F" w:rsidP="00623520">
            <w:pPr>
              <w:pStyle w:val="80"/>
            </w:pPr>
            <w:r>
              <w:t>Класс</w:t>
            </w:r>
          </w:p>
        </w:tc>
        <w:tc>
          <w:tcPr>
            <w:tcW w:w="1124" w:type="dxa"/>
            <w:vAlign w:val="center"/>
          </w:tcPr>
          <w:p w:rsidR="00415C9F" w:rsidRPr="00186983" w:rsidRDefault="00415C9F" w:rsidP="00623520">
            <w:pPr>
              <w:ind w:right="28"/>
              <w:jc w:val="center"/>
              <w:rPr>
                <w:sz w:val="14"/>
                <w:szCs w:val="14"/>
              </w:rPr>
            </w:pPr>
          </w:p>
        </w:tc>
        <w:tc>
          <w:tcPr>
            <w:tcW w:w="938" w:type="dxa"/>
            <w:vAlign w:val="center"/>
          </w:tcPr>
          <w:p w:rsidR="00415C9F" w:rsidRPr="00186983" w:rsidRDefault="00415C9F" w:rsidP="00623520">
            <w:pPr>
              <w:ind w:right="28"/>
              <w:jc w:val="center"/>
              <w:rPr>
                <w:sz w:val="14"/>
                <w:szCs w:val="14"/>
              </w:rPr>
            </w:pPr>
          </w:p>
        </w:tc>
        <w:tc>
          <w:tcPr>
            <w:tcW w:w="981" w:type="dxa"/>
            <w:vAlign w:val="center"/>
          </w:tcPr>
          <w:p w:rsidR="00415C9F" w:rsidRPr="00186983" w:rsidRDefault="00415C9F" w:rsidP="00623520">
            <w:pPr>
              <w:ind w:right="28"/>
              <w:jc w:val="center"/>
              <w:rPr>
                <w:sz w:val="14"/>
                <w:szCs w:val="14"/>
              </w:rPr>
            </w:pPr>
          </w:p>
        </w:tc>
        <w:tc>
          <w:tcPr>
            <w:tcW w:w="1088" w:type="dxa"/>
            <w:vAlign w:val="center"/>
          </w:tcPr>
          <w:p w:rsidR="00415C9F" w:rsidRPr="00186983" w:rsidRDefault="00415C9F" w:rsidP="00623520">
            <w:pPr>
              <w:ind w:right="2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075" w:type="dxa"/>
            <w:vAlign w:val="center"/>
          </w:tcPr>
          <w:p w:rsidR="00415C9F" w:rsidRPr="00186983" w:rsidRDefault="00415C9F" w:rsidP="00623520">
            <w:pPr>
              <w:ind w:right="28"/>
              <w:jc w:val="center"/>
              <w:rPr>
                <w:sz w:val="14"/>
                <w:szCs w:val="14"/>
              </w:rPr>
            </w:pPr>
          </w:p>
        </w:tc>
      </w:tr>
      <w:tr w:rsidR="00415C9F" w:rsidRPr="00186983" w:rsidTr="00623520">
        <w:trPr>
          <w:trHeight w:val="373"/>
          <w:jc w:val="center"/>
        </w:trPr>
        <w:tc>
          <w:tcPr>
            <w:tcW w:w="1191" w:type="dxa"/>
            <w:vAlign w:val="center"/>
          </w:tcPr>
          <w:p w:rsidR="00415C9F" w:rsidRPr="00186983" w:rsidRDefault="00415C9F" w:rsidP="00623520">
            <w:pPr>
              <w:pStyle w:val="80"/>
            </w:pPr>
            <w:r>
              <w:t>Диаграмма</w:t>
            </w:r>
          </w:p>
        </w:tc>
        <w:tc>
          <w:tcPr>
            <w:tcW w:w="1124" w:type="dxa"/>
            <w:vAlign w:val="center"/>
          </w:tcPr>
          <w:p w:rsidR="00415C9F" w:rsidRPr="00186983" w:rsidRDefault="00415C9F" w:rsidP="00623520">
            <w:pPr>
              <w:ind w:right="2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2, 5</w:t>
            </w:r>
          </w:p>
        </w:tc>
        <w:tc>
          <w:tcPr>
            <w:tcW w:w="938" w:type="dxa"/>
            <w:vAlign w:val="center"/>
          </w:tcPr>
          <w:p w:rsidR="00415C9F" w:rsidRPr="00186983" w:rsidRDefault="00415C9F" w:rsidP="00623520">
            <w:pPr>
              <w:ind w:right="28"/>
              <w:jc w:val="center"/>
              <w:rPr>
                <w:sz w:val="14"/>
                <w:szCs w:val="14"/>
              </w:rPr>
            </w:pPr>
          </w:p>
        </w:tc>
        <w:tc>
          <w:tcPr>
            <w:tcW w:w="981" w:type="dxa"/>
            <w:vAlign w:val="center"/>
          </w:tcPr>
          <w:p w:rsidR="00415C9F" w:rsidRPr="00186983" w:rsidRDefault="00415C9F" w:rsidP="00623520">
            <w:pPr>
              <w:ind w:right="28"/>
              <w:jc w:val="center"/>
              <w:rPr>
                <w:sz w:val="14"/>
                <w:szCs w:val="14"/>
              </w:rPr>
            </w:pPr>
          </w:p>
        </w:tc>
        <w:tc>
          <w:tcPr>
            <w:tcW w:w="1088" w:type="dxa"/>
            <w:vAlign w:val="center"/>
          </w:tcPr>
          <w:p w:rsidR="00415C9F" w:rsidRPr="00186983" w:rsidRDefault="00415C9F" w:rsidP="00623520">
            <w:pPr>
              <w:ind w:right="28"/>
              <w:jc w:val="center"/>
              <w:rPr>
                <w:sz w:val="14"/>
                <w:szCs w:val="14"/>
              </w:rPr>
            </w:pPr>
          </w:p>
        </w:tc>
        <w:tc>
          <w:tcPr>
            <w:tcW w:w="1075" w:type="dxa"/>
            <w:vAlign w:val="center"/>
          </w:tcPr>
          <w:p w:rsidR="00415C9F" w:rsidRPr="00186983" w:rsidRDefault="00415C9F" w:rsidP="00623520">
            <w:pPr>
              <w:ind w:right="28"/>
              <w:jc w:val="center"/>
              <w:rPr>
                <w:sz w:val="14"/>
                <w:szCs w:val="14"/>
              </w:rPr>
            </w:pPr>
          </w:p>
        </w:tc>
      </w:tr>
      <w:tr w:rsidR="00415C9F" w:rsidRPr="00186983" w:rsidTr="00623520">
        <w:trPr>
          <w:trHeight w:val="373"/>
          <w:jc w:val="center"/>
        </w:trPr>
        <w:tc>
          <w:tcPr>
            <w:tcW w:w="1191" w:type="dxa"/>
            <w:vAlign w:val="center"/>
          </w:tcPr>
          <w:p w:rsidR="00415C9F" w:rsidRDefault="00415C9F" w:rsidP="00623520">
            <w:pPr>
              <w:pStyle w:val="80"/>
            </w:pPr>
            <w:r>
              <w:t>Объект</w:t>
            </w:r>
          </w:p>
        </w:tc>
        <w:tc>
          <w:tcPr>
            <w:tcW w:w="1124" w:type="dxa"/>
            <w:vAlign w:val="center"/>
          </w:tcPr>
          <w:p w:rsidR="00415C9F" w:rsidRDefault="00415C9F" w:rsidP="00623520">
            <w:pPr>
              <w:ind w:right="28"/>
              <w:jc w:val="center"/>
              <w:rPr>
                <w:sz w:val="14"/>
                <w:szCs w:val="14"/>
              </w:rPr>
            </w:pPr>
          </w:p>
        </w:tc>
        <w:tc>
          <w:tcPr>
            <w:tcW w:w="938" w:type="dxa"/>
            <w:vAlign w:val="center"/>
          </w:tcPr>
          <w:p w:rsidR="00415C9F" w:rsidRPr="00186983" w:rsidRDefault="00415C9F" w:rsidP="00623520">
            <w:pPr>
              <w:ind w:right="28"/>
              <w:jc w:val="center"/>
              <w:rPr>
                <w:sz w:val="14"/>
                <w:szCs w:val="14"/>
              </w:rPr>
            </w:pPr>
          </w:p>
        </w:tc>
        <w:tc>
          <w:tcPr>
            <w:tcW w:w="981" w:type="dxa"/>
            <w:vAlign w:val="center"/>
          </w:tcPr>
          <w:p w:rsidR="00415C9F" w:rsidRPr="00186983" w:rsidRDefault="00415C9F" w:rsidP="00623520">
            <w:pPr>
              <w:ind w:right="28"/>
              <w:jc w:val="center"/>
              <w:rPr>
                <w:sz w:val="14"/>
                <w:szCs w:val="14"/>
              </w:rPr>
            </w:pPr>
          </w:p>
        </w:tc>
        <w:tc>
          <w:tcPr>
            <w:tcW w:w="1088" w:type="dxa"/>
            <w:vAlign w:val="center"/>
          </w:tcPr>
          <w:p w:rsidR="00415C9F" w:rsidRPr="00186983" w:rsidRDefault="00415C9F" w:rsidP="00623520">
            <w:pPr>
              <w:ind w:right="28"/>
              <w:jc w:val="center"/>
              <w:rPr>
                <w:sz w:val="14"/>
                <w:szCs w:val="14"/>
              </w:rPr>
            </w:pPr>
          </w:p>
        </w:tc>
        <w:tc>
          <w:tcPr>
            <w:tcW w:w="1075" w:type="dxa"/>
            <w:vAlign w:val="center"/>
          </w:tcPr>
          <w:p w:rsidR="00415C9F" w:rsidRPr="00186983" w:rsidRDefault="00415C9F" w:rsidP="00623520">
            <w:pPr>
              <w:ind w:right="28"/>
              <w:jc w:val="center"/>
              <w:rPr>
                <w:sz w:val="14"/>
                <w:szCs w:val="14"/>
              </w:rPr>
            </w:pPr>
          </w:p>
        </w:tc>
      </w:tr>
    </w:tbl>
    <w:p w:rsidR="00415C9F" w:rsidRDefault="00415C9F" w:rsidP="00415C9F"/>
    <w:p w:rsidR="00415C9F" w:rsidRDefault="00415C9F" w:rsidP="00415C9F">
      <w:pPr>
        <w:pStyle w:val="af3"/>
      </w:pPr>
      <w:r>
        <w:t>Таблицы, не умещающиеся на одной странице, должны быть оформлены как продолжение.</w:t>
      </w:r>
      <w:r w:rsidRPr="004752CD">
        <w:t xml:space="preserve"> </w:t>
      </w:r>
      <w:r>
        <w:t xml:space="preserve">Шрифт текста внутри таблицы может быть уменьшенным (7..9 пт) с целью повышения информативности. </w:t>
      </w:r>
    </w:p>
    <w:p w:rsidR="00415C9F" w:rsidRDefault="00415C9F" w:rsidP="00415C9F">
      <w:r>
        <w:t xml:space="preserve">Рисунки позиционируются по центру с отступом 6 пт  снизу и сверху. Подрисуночная подпись имеет стиль «ПодрисуночнаяПодпись». Точки в конце подрисуночных надписей не ставятся. Рекомендуются черно-белые рисунки. Можно сохранять цвет иллюстраций при условии, что черно-белая печать на лазерном принтере не приведет к заметной потере читабельности. Не допускается строить ссылки на рисунки и другие части текста как поля со ссылками и автонумерацией. </w:t>
      </w:r>
    </w:p>
    <w:p w:rsidR="00415C9F" w:rsidRDefault="00415C9F" w:rsidP="00415C9F">
      <w:pPr>
        <w:pStyle w:val="af2"/>
      </w:pPr>
      <w:r>
        <w:rPr>
          <w:noProof/>
        </w:rPr>
        <w:lastRenderedPageBreak/>
        <w:drawing>
          <wp:inline distT="0" distB="0" distL="0" distR="0">
            <wp:extent cx="2566670" cy="2710180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670" cy="271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C9F" w:rsidRPr="00E17905" w:rsidRDefault="00415C9F" w:rsidP="00415C9F">
      <w:pPr>
        <w:pStyle w:val="af1"/>
        <w:rPr>
          <w:sz w:val="20"/>
          <w:szCs w:val="20"/>
        </w:rPr>
      </w:pPr>
      <w:r w:rsidRPr="00E17905">
        <w:t>Рис.</w:t>
      </w:r>
      <w:r w:rsidRPr="00415C9F">
        <w:t>1</w:t>
      </w:r>
      <w:r w:rsidRPr="00E17905">
        <w:t xml:space="preserve">. </w:t>
      </w:r>
      <w:r>
        <w:t>С</w:t>
      </w:r>
      <w:r w:rsidRPr="00E17905">
        <w:t>хема распределенной обработки</w:t>
      </w:r>
    </w:p>
    <w:p w:rsidR="00415C9F" w:rsidRDefault="00415C9F" w:rsidP="00415C9F">
      <w:r>
        <w:br w:type="page"/>
      </w:r>
      <w:r>
        <w:lastRenderedPageBreak/>
        <w:t xml:space="preserve">Листинги оформляются аналогично рисункам со сквозной нумерацией  (листинг 1). </w:t>
      </w:r>
    </w:p>
    <w:p w:rsidR="00415C9F" w:rsidRPr="0060197E" w:rsidRDefault="00415C9F" w:rsidP="00415C9F">
      <w:pPr>
        <w:pStyle w:val="ab"/>
        <w:pBdr>
          <w:left w:val="single" w:sz="4" w:space="0" w:color="auto"/>
        </w:pBdr>
      </w:pPr>
      <w:r w:rsidRPr="004752CD">
        <w:t>while (currentState != "S4"){ Z0();</w:t>
      </w:r>
      <w:r w:rsidRPr="00203598">
        <w:br/>
      </w:r>
      <w:r w:rsidRPr="004752CD">
        <w:t xml:space="preserve">  for (int i = 0; i &lt; states.Length; i++)</w:t>
      </w:r>
      <w:r w:rsidRPr="00203598">
        <w:br/>
      </w:r>
      <w:r w:rsidRPr="004752CD">
        <w:t xml:space="preserve">    if (states[i].CurrentState == _state)</w:t>
      </w:r>
      <w:r w:rsidRPr="00203598">
        <w:br/>
      </w:r>
      <w:r w:rsidRPr="004752CD">
        <w:t xml:space="preserve">      this.Event(states[i].InputTransition);</w:t>
      </w:r>
      <w:r w:rsidRPr="00203598">
        <w:br/>
      </w:r>
      <w:r w:rsidRPr="0060197E">
        <w:t>}</w:t>
      </w:r>
      <w:r w:rsidRPr="00203598">
        <w:br/>
      </w:r>
      <w:r w:rsidRPr="003E479B">
        <w:t>Z</w:t>
      </w:r>
      <w:r w:rsidRPr="0060197E">
        <w:t>5();</w:t>
      </w:r>
    </w:p>
    <w:p w:rsidR="00415C9F" w:rsidRDefault="00415C9F" w:rsidP="00415C9F">
      <w:pPr>
        <w:pStyle w:val="af1"/>
      </w:pPr>
      <w:r w:rsidRPr="00BD5F12">
        <w:t xml:space="preserve">Листинг 1. </w:t>
      </w:r>
      <w:r>
        <w:t>О</w:t>
      </w:r>
      <w:r w:rsidRPr="00EC3B9B">
        <w:t>бъектн</w:t>
      </w:r>
      <w:r>
        <w:t>ый</w:t>
      </w:r>
      <w:r w:rsidRPr="00BD5F12">
        <w:t xml:space="preserve"> метод - главный цикл</w:t>
      </w:r>
    </w:p>
    <w:p w:rsidR="00415C9F" w:rsidRPr="00D87887" w:rsidRDefault="00415C9F" w:rsidP="00415C9F">
      <w:pPr>
        <w:pStyle w:val="af1"/>
        <w:jc w:val="both"/>
        <w:rPr>
          <w:sz w:val="20"/>
        </w:rPr>
      </w:pPr>
      <w:r w:rsidRPr="00C61085">
        <w:rPr>
          <w:sz w:val="20"/>
        </w:rPr>
        <w:t xml:space="preserve">Рекомендуется формулы (1) </w:t>
      </w:r>
      <w:r>
        <w:rPr>
          <w:sz w:val="20"/>
        </w:rPr>
        <w:t>набирать</w:t>
      </w:r>
      <w:r w:rsidRPr="00C61085">
        <w:rPr>
          <w:sz w:val="20"/>
        </w:rPr>
        <w:t xml:space="preserve"> в редакторе формул </w:t>
      </w:r>
      <w:r w:rsidRPr="00C61085">
        <w:rPr>
          <w:sz w:val="20"/>
          <w:lang w:val="en-US"/>
        </w:rPr>
        <w:t>MathType</w:t>
      </w:r>
      <w:r>
        <w:rPr>
          <w:sz w:val="20"/>
        </w:rPr>
        <w:t xml:space="preserve"> или в специальном редакторе формул, входящий в состав пакета </w:t>
      </w:r>
      <w:r>
        <w:rPr>
          <w:sz w:val="20"/>
          <w:lang w:val="en-US"/>
        </w:rPr>
        <w:t>MS</w:t>
      </w:r>
      <w:r w:rsidRPr="00D87887">
        <w:rPr>
          <w:sz w:val="20"/>
        </w:rPr>
        <w:t xml:space="preserve"> </w:t>
      </w:r>
      <w:r>
        <w:rPr>
          <w:sz w:val="20"/>
          <w:lang w:val="en-US"/>
        </w:rPr>
        <w:t>Word</w:t>
      </w:r>
      <w:r w:rsidRPr="00D87887">
        <w:rPr>
          <w:sz w:val="20"/>
        </w:rPr>
        <w:t>.</w:t>
      </w:r>
    </w:p>
    <w:p w:rsidR="00415C9F" w:rsidRDefault="00415C9F" w:rsidP="00415C9F">
      <w:pPr>
        <w:pStyle w:val="af1"/>
        <w:jc w:val="right"/>
      </w:pPr>
      <w:r w:rsidRPr="00C61085">
        <w:rPr>
          <w:position w:val="-22"/>
        </w:rPr>
        <w:object w:dxaOrig="1600" w:dyaOrig="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1pt;height:32.35pt" o:ole="">
            <v:imagedata r:id="rId12" o:title=""/>
          </v:shape>
          <o:OLEObject Type="Embed" ProgID="Equation.DSMT4" ShapeID="_x0000_i1025" DrawAspect="Content" ObjectID="_1519849365" r:id="rId13"/>
        </w:object>
      </w:r>
      <w:r>
        <w:tab/>
      </w:r>
      <w:r>
        <w:tab/>
      </w:r>
      <w:r>
        <w:tab/>
      </w:r>
      <w:r>
        <w:tab/>
        <w:t>(1)</w:t>
      </w:r>
    </w:p>
    <w:p w:rsidR="00415C9F" w:rsidRDefault="00415C9F" w:rsidP="00415C9F">
      <w:pPr>
        <w:pStyle w:val="af0"/>
      </w:pPr>
      <w:r>
        <w:t>Заключение</w:t>
      </w:r>
    </w:p>
    <w:p w:rsidR="00415C9F" w:rsidRDefault="00415C9F" w:rsidP="00415C9F">
      <w:pPr>
        <w:pStyle w:val="af3"/>
      </w:pPr>
      <w:r>
        <w:t>Если статья содержит оформленное в отдельном разделе заключение, то оно сопровождается ненумеруемым подзаголовком аналогично заголовку введения.</w:t>
      </w:r>
    </w:p>
    <w:p w:rsidR="00415C9F" w:rsidRPr="004752CD" w:rsidRDefault="00415C9F" w:rsidP="00415C9F">
      <w:pPr>
        <w:pStyle w:val="af0"/>
      </w:pPr>
      <w:r>
        <w:t>Список</w:t>
      </w:r>
      <w:r w:rsidRPr="004752CD">
        <w:t xml:space="preserve"> </w:t>
      </w:r>
      <w:r>
        <w:t>литературы</w:t>
      </w:r>
    </w:p>
    <w:p w:rsidR="00415C9F" w:rsidRPr="004614A5" w:rsidRDefault="00415C9F" w:rsidP="00415C9F">
      <w:pPr>
        <w:pStyle w:val="a"/>
        <w:numPr>
          <w:ilvl w:val="0"/>
          <w:numId w:val="3"/>
        </w:numPr>
        <w:ind w:left="378"/>
      </w:pPr>
      <w:r w:rsidRPr="004614A5">
        <w:t xml:space="preserve">Бабаев А. Транслитерация и как ее правильно программировать. </w:t>
      </w:r>
      <w:r w:rsidRPr="004614A5">
        <w:br/>
        <w:t>// Мир ПК – Диск. 2003. №12.</w:t>
      </w:r>
    </w:p>
    <w:p w:rsidR="00415C9F" w:rsidRPr="004614A5" w:rsidRDefault="00415C9F" w:rsidP="00415C9F">
      <w:pPr>
        <w:pStyle w:val="a"/>
        <w:ind w:left="378"/>
      </w:pPr>
      <w:r w:rsidRPr="004614A5">
        <w:t>Буч Г., Рамбо Дж., Джекобсон А. Язык UML. Руководство пользователя. – М.: ДМК Пресс, 2004.</w:t>
      </w:r>
    </w:p>
    <w:p w:rsidR="00415C9F" w:rsidRDefault="00415C9F" w:rsidP="00415C9F"/>
    <w:p w:rsidR="00415C9F" w:rsidRPr="00734B7D" w:rsidRDefault="00415C9F" w:rsidP="00415C9F">
      <w:pPr>
        <w:rPr>
          <w:b/>
        </w:rPr>
      </w:pPr>
      <w:r w:rsidRPr="00F96C2C">
        <w:rPr>
          <w:b/>
        </w:rPr>
        <w:t>Внимание!  Последняя страница статьи должна быть заполнена не менее чем на 70%</w:t>
      </w:r>
      <w:r>
        <w:rPr>
          <w:b/>
        </w:rPr>
        <w:t xml:space="preserve">. </w:t>
      </w:r>
      <w:r w:rsidRPr="00734B7D">
        <w:rPr>
          <w:b/>
        </w:rPr>
        <w:t>Данная инструкция подготовлена в соответствии с вышеописанными правилами, поэтому Вы можете использовать список стилей данного документа для подготовки Вашей статьи.</w:t>
      </w:r>
    </w:p>
    <w:p w:rsidR="00415C9F" w:rsidRPr="00F96C2C" w:rsidRDefault="00415C9F" w:rsidP="00415C9F">
      <w:pPr>
        <w:rPr>
          <w:b/>
        </w:rPr>
      </w:pPr>
    </w:p>
    <w:p w:rsidR="000F5A54" w:rsidRPr="000F5A54" w:rsidRDefault="000F5A54" w:rsidP="004A45F2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sectPr w:rsidR="000F5A54" w:rsidRPr="000F5A54" w:rsidSect="004A45F2">
      <w:pgSz w:w="8392" w:h="11907" w:code="11"/>
      <w:pgMar w:top="964" w:right="992" w:bottom="1077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0ED0" w:rsidRDefault="00590ED0" w:rsidP="00415C9F">
      <w:pPr>
        <w:spacing w:after="0" w:line="240" w:lineRule="auto"/>
      </w:pPr>
      <w:r>
        <w:separator/>
      </w:r>
    </w:p>
  </w:endnote>
  <w:endnote w:type="continuationSeparator" w:id="1">
    <w:p w:rsidR="00590ED0" w:rsidRDefault="00590ED0" w:rsidP="00415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0ED0" w:rsidRDefault="00590ED0" w:rsidP="00415C9F">
      <w:pPr>
        <w:spacing w:after="0" w:line="240" w:lineRule="auto"/>
      </w:pPr>
      <w:r>
        <w:separator/>
      </w:r>
    </w:p>
  </w:footnote>
  <w:footnote w:type="continuationSeparator" w:id="1">
    <w:p w:rsidR="00590ED0" w:rsidRDefault="00590ED0" w:rsidP="00415C9F">
      <w:pPr>
        <w:spacing w:after="0" w:line="240" w:lineRule="auto"/>
      </w:pPr>
      <w:r>
        <w:continuationSeparator/>
      </w:r>
    </w:p>
  </w:footnote>
  <w:footnote w:id="2">
    <w:p w:rsidR="00415C9F" w:rsidRPr="00B3544E" w:rsidRDefault="00415C9F" w:rsidP="00415C9F">
      <w:pPr>
        <w:pStyle w:val="a8"/>
        <w:rPr>
          <w:sz w:val="18"/>
          <w:szCs w:val="14"/>
        </w:rPr>
      </w:pPr>
      <w:r>
        <w:rPr>
          <w:rStyle w:val="aa"/>
        </w:rPr>
        <w:footnoteRef/>
      </w:r>
      <w:r>
        <w:t xml:space="preserve"> </w:t>
      </w:r>
      <w:r w:rsidRPr="00B3544E">
        <w:rPr>
          <w:i/>
          <w:sz w:val="18"/>
          <w:szCs w:val="14"/>
        </w:rPr>
        <w:t>432027, Ульяновск, ул. Северный Венец, 32, УлГТУ, e-mail:………………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76DFC"/>
    <w:multiLevelType w:val="hybridMultilevel"/>
    <w:tmpl w:val="B6A8CD34"/>
    <w:lvl w:ilvl="0" w:tplc="F5124F7E">
      <w:start w:val="1"/>
      <w:numFmt w:val="decimal"/>
      <w:pStyle w:val="a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76DF13E9"/>
    <w:multiLevelType w:val="hybridMultilevel"/>
    <w:tmpl w:val="62E6A8C8"/>
    <w:lvl w:ilvl="0" w:tplc="0EB0ED7A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62A1E"/>
    <w:rsid w:val="000478AB"/>
    <w:rsid w:val="000F5A54"/>
    <w:rsid w:val="00144C98"/>
    <w:rsid w:val="00242393"/>
    <w:rsid w:val="00250FC9"/>
    <w:rsid w:val="003232EC"/>
    <w:rsid w:val="00346853"/>
    <w:rsid w:val="003704D1"/>
    <w:rsid w:val="003F4FD0"/>
    <w:rsid w:val="00415C9F"/>
    <w:rsid w:val="004A45F2"/>
    <w:rsid w:val="004C6E3F"/>
    <w:rsid w:val="00525810"/>
    <w:rsid w:val="00590ED0"/>
    <w:rsid w:val="005E1574"/>
    <w:rsid w:val="005F67BD"/>
    <w:rsid w:val="00601318"/>
    <w:rsid w:val="00621A7B"/>
    <w:rsid w:val="0064165D"/>
    <w:rsid w:val="006D6E53"/>
    <w:rsid w:val="008B6B37"/>
    <w:rsid w:val="00997450"/>
    <w:rsid w:val="00A07191"/>
    <w:rsid w:val="00A62A1E"/>
    <w:rsid w:val="00A97C94"/>
    <w:rsid w:val="00B602AD"/>
    <w:rsid w:val="00BA3874"/>
    <w:rsid w:val="00BC2151"/>
    <w:rsid w:val="00C07C51"/>
    <w:rsid w:val="00C85FEC"/>
    <w:rsid w:val="00C870C9"/>
    <w:rsid w:val="00C933E8"/>
    <w:rsid w:val="00CA4BA1"/>
    <w:rsid w:val="00CC1580"/>
    <w:rsid w:val="00CE44ED"/>
    <w:rsid w:val="00DE3E8D"/>
    <w:rsid w:val="00E13452"/>
    <w:rsid w:val="00F23C28"/>
    <w:rsid w:val="00F87E4C"/>
    <w:rsid w:val="00FD2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46853"/>
  </w:style>
  <w:style w:type="paragraph" w:styleId="1">
    <w:name w:val="heading 1"/>
    <w:basedOn w:val="a1"/>
    <w:next w:val="a1"/>
    <w:link w:val="10"/>
    <w:uiPriority w:val="9"/>
    <w:qFormat/>
    <w:rsid w:val="00415C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415C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OCS">
    <w:name w:val="OCS_Довідка про авторів"/>
    <w:basedOn w:val="a1"/>
    <w:qFormat/>
    <w:rsid w:val="000F5A54"/>
    <w:pPr>
      <w:tabs>
        <w:tab w:val="right" w:pos="284"/>
      </w:tabs>
      <w:spacing w:after="0" w:line="240" w:lineRule="auto"/>
      <w:ind w:firstLine="284"/>
      <w:jc w:val="both"/>
    </w:pPr>
    <w:rPr>
      <w:rFonts w:ascii="Times New Roman" w:eastAsia="Calibri" w:hAnsi="Times New Roman" w:cs="Times New Roman"/>
      <w:sz w:val="20"/>
      <w:lang w:val="uk-UA"/>
    </w:rPr>
  </w:style>
  <w:style w:type="paragraph" w:customStyle="1" w:styleId="OCSi">
    <w:name w:val="OCS_Пiдзагол"/>
    <w:basedOn w:val="a1"/>
    <w:qFormat/>
    <w:rsid w:val="000F5A54"/>
    <w:pPr>
      <w:spacing w:after="120" w:line="260" w:lineRule="atLeast"/>
      <w:jc w:val="center"/>
    </w:pPr>
    <w:rPr>
      <w:rFonts w:ascii="Times New Roman" w:eastAsia="Calibri" w:hAnsi="Times New Roman" w:cs="Times New Roman"/>
      <w:b/>
      <w:lang w:val="uk-UA" w:eastAsia="en-US"/>
    </w:rPr>
  </w:style>
  <w:style w:type="paragraph" w:customStyle="1" w:styleId="a5">
    <w:name w:val="СПИСОК ЛІТЕРАТУРИ"/>
    <w:basedOn w:val="a1"/>
    <w:qFormat/>
    <w:rsid w:val="000F5A54"/>
    <w:pPr>
      <w:spacing w:before="240" w:after="60" w:line="240" w:lineRule="atLeast"/>
      <w:ind w:firstLine="284"/>
      <w:jc w:val="center"/>
    </w:pPr>
    <w:rPr>
      <w:rFonts w:ascii="Arial" w:eastAsia="Calibri" w:hAnsi="Arial" w:cs="Times New Roman"/>
      <w:caps/>
      <w:spacing w:val="2"/>
      <w:lang w:val="uk-UA" w:eastAsia="en-US"/>
    </w:rPr>
  </w:style>
  <w:style w:type="paragraph" w:customStyle="1" w:styleId="OCS0">
    <w:name w:val="OCS_УДК"/>
    <w:basedOn w:val="a1"/>
    <w:qFormat/>
    <w:rsid w:val="000F5A54"/>
    <w:pPr>
      <w:spacing w:after="0" w:line="240" w:lineRule="atLeast"/>
      <w:jc w:val="both"/>
    </w:pPr>
    <w:rPr>
      <w:rFonts w:ascii="Times New Roman" w:eastAsia="Calibri" w:hAnsi="Times New Roman" w:cs="Times New Roman"/>
      <w:caps/>
      <w:lang w:val="uk-UA" w:eastAsia="en-US"/>
    </w:rPr>
  </w:style>
  <w:style w:type="paragraph" w:styleId="a6">
    <w:name w:val="Normal (Web)"/>
    <w:basedOn w:val="a1"/>
    <w:uiPriority w:val="99"/>
    <w:rsid w:val="000F5A54"/>
    <w:pPr>
      <w:spacing w:after="0" w:line="240" w:lineRule="atLeast"/>
      <w:ind w:firstLine="284"/>
      <w:jc w:val="both"/>
    </w:pPr>
    <w:rPr>
      <w:rFonts w:ascii="Times New Roman" w:eastAsia="Calibri" w:hAnsi="Times New Roman" w:cs="Times New Roman"/>
      <w:color w:val="000000"/>
      <w:lang w:val="uk-UA" w:eastAsia="en-US"/>
    </w:rPr>
  </w:style>
  <w:style w:type="paragraph" w:customStyle="1" w:styleId="OCSukr">
    <w:name w:val="OCS_Ім’я_ukr"/>
    <w:basedOn w:val="a1"/>
    <w:qFormat/>
    <w:rsid w:val="000F5A54"/>
    <w:pPr>
      <w:spacing w:after="0" w:line="240" w:lineRule="auto"/>
      <w:jc w:val="right"/>
    </w:pPr>
    <w:rPr>
      <w:rFonts w:ascii="Times New Roman" w:eastAsia="Calibri" w:hAnsi="Times New Roman" w:cs="Times New Roman"/>
      <w:b/>
      <w:sz w:val="28"/>
      <w:szCs w:val="32"/>
      <w:lang w:val="uk-UA" w:eastAsia="en-US"/>
    </w:rPr>
  </w:style>
  <w:style w:type="paragraph" w:customStyle="1" w:styleId="OCS1">
    <w:name w:val="OCS_Місце роб_укр"/>
    <w:basedOn w:val="a1"/>
    <w:qFormat/>
    <w:rsid w:val="000F5A54"/>
    <w:pPr>
      <w:spacing w:after="0" w:line="280" w:lineRule="atLeast"/>
      <w:jc w:val="center"/>
    </w:pPr>
    <w:rPr>
      <w:rFonts w:ascii="Times New Roman" w:eastAsia="Calibri" w:hAnsi="Times New Roman" w:cs="Times New Roman"/>
      <w:lang w:val="uk-UA" w:eastAsia="en-US"/>
    </w:rPr>
  </w:style>
  <w:style w:type="paragraph" w:customStyle="1" w:styleId="OCS2">
    <w:name w:val="OCS_Заг_допов_укр"/>
    <w:basedOn w:val="a1"/>
    <w:qFormat/>
    <w:rsid w:val="000F5A54"/>
    <w:pPr>
      <w:spacing w:before="120" w:after="180" w:line="440" w:lineRule="exact"/>
      <w:jc w:val="center"/>
    </w:pPr>
    <w:rPr>
      <w:rFonts w:ascii="Times New Roman" w:eastAsia="Times New Roman" w:hAnsi="Times New Roman" w:cs="Times New Roman"/>
      <w:b/>
      <w:caps/>
      <w:sz w:val="32"/>
      <w:szCs w:val="48"/>
      <w:lang w:val="uk-UA"/>
    </w:rPr>
  </w:style>
  <w:style w:type="character" w:styleId="a7">
    <w:name w:val="Hyperlink"/>
    <w:rsid w:val="000F5A54"/>
    <w:rPr>
      <w:color w:val="0000FF"/>
      <w:u w:val="single"/>
    </w:rPr>
  </w:style>
  <w:style w:type="paragraph" w:styleId="a8">
    <w:name w:val="footnote text"/>
    <w:basedOn w:val="a1"/>
    <w:link w:val="a9"/>
    <w:semiHidden/>
    <w:unhideWhenUsed/>
    <w:rsid w:val="00415C9F"/>
    <w:pPr>
      <w:spacing w:after="0" w:line="240" w:lineRule="auto"/>
      <w:ind w:firstLine="284"/>
      <w:jc w:val="both"/>
    </w:pPr>
    <w:rPr>
      <w:rFonts w:ascii="Times New Roman" w:eastAsia="Calibri" w:hAnsi="Times New Roman" w:cs="Times New Roman"/>
      <w:sz w:val="20"/>
      <w:szCs w:val="20"/>
      <w:lang w:eastAsia="en-US"/>
    </w:rPr>
  </w:style>
  <w:style w:type="character" w:customStyle="1" w:styleId="a9">
    <w:name w:val="Текст сноски Знак"/>
    <w:basedOn w:val="a2"/>
    <w:link w:val="a8"/>
    <w:semiHidden/>
    <w:rsid w:val="00415C9F"/>
    <w:rPr>
      <w:rFonts w:ascii="Times New Roman" w:eastAsia="Calibri" w:hAnsi="Times New Roman" w:cs="Times New Roman"/>
      <w:sz w:val="20"/>
      <w:szCs w:val="20"/>
      <w:lang w:eastAsia="en-US"/>
    </w:rPr>
  </w:style>
  <w:style w:type="character" w:styleId="aa">
    <w:name w:val="footnote reference"/>
    <w:semiHidden/>
    <w:unhideWhenUsed/>
    <w:rsid w:val="00415C9F"/>
    <w:rPr>
      <w:vertAlign w:val="superscript"/>
    </w:rPr>
  </w:style>
  <w:style w:type="paragraph" w:customStyle="1" w:styleId="ab">
    <w:name w:val="Листинг"/>
    <w:basedOn w:val="a1"/>
    <w:rsid w:val="00415C9F"/>
    <w:pPr>
      <w:pBdr>
        <w:top w:val="single" w:sz="4" w:space="2" w:color="auto"/>
        <w:left w:val="single" w:sz="4" w:space="4" w:color="auto"/>
        <w:bottom w:val="single" w:sz="4" w:space="2" w:color="auto"/>
        <w:right w:val="single" w:sz="4" w:space="4" w:color="auto"/>
      </w:pBdr>
      <w:spacing w:before="120" w:after="120" w:line="240" w:lineRule="auto"/>
    </w:pPr>
    <w:rPr>
      <w:rFonts w:ascii="Courier New" w:eastAsia="Calibri" w:hAnsi="Courier New" w:cs="Times New Roman"/>
      <w:sz w:val="20"/>
      <w:lang w:val="en-US" w:eastAsia="en-US"/>
    </w:rPr>
  </w:style>
  <w:style w:type="paragraph" w:customStyle="1" w:styleId="ac">
    <w:name w:val="Автор"/>
    <w:basedOn w:val="a1"/>
    <w:rsid w:val="00415C9F"/>
    <w:pPr>
      <w:spacing w:after="0" w:line="240" w:lineRule="auto"/>
      <w:ind w:left="567" w:right="567"/>
      <w:jc w:val="center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ad">
    <w:name w:val="Аннотация"/>
    <w:basedOn w:val="a1"/>
    <w:rsid w:val="00415C9F"/>
    <w:pPr>
      <w:spacing w:before="240" w:after="240" w:line="240" w:lineRule="auto"/>
      <w:ind w:left="567" w:right="567"/>
      <w:jc w:val="both"/>
    </w:pPr>
    <w:rPr>
      <w:rFonts w:ascii="Times New Roman" w:eastAsia="Times New Roman" w:hAnsi="Times New Roman" w:cs="Times New Roman"/>
      <w:sz w:val="18"/>
      <w:szCs w:val="20"/>
      <w:lang w:val="en-US"/>
    </w:rPr>
  </w:style>
  <w:style w:type="paragraph" w:customStyle="1" w:styleId="ae">
    <w:name w:val="УДК"/>
    <w:basedOn w:val="a1"/>
    <w:rsid w:val="00415C9F"/>
    <w:pPr>
      <w:pageBreakBefore/>
      <w:spacing w:after="360" w:line="240" w:lineRule="auto"/>
      <w:ind w:right="567" w:firstLine="567"/>
    </w:pPr>
    <w:rPr>
      <w:rFonts w:ascii="Times New Roman" w:eastAsia="Calibri" w:hAnsi="Times New Roman" w:cs="Times New Roman"/>
      <w:b/>
      <w:sz w:val="24"/>
      <w:szCs w:val="24"/>
      <w:lang w:eastAsia="en-US"/>
    </w:rPr>
  </w:style>
  <w:style w:type="paragraph" w:customStyle="1" w:styleId="af">
    <w:name w:val="Наименование"/>
    <w:basedOn w:val="1"/>
    <w:rsid w:val="00415C9F"/>
    <w:pPr>
      <w:keepLines w:val="0"/>
      <w:spacing w:before="0" w:after="360" w:line="240" w:lineRule="auto"/>
      <w:ind w:left="600" w:right="807"/>
      <w:jc w:val="center"/>
    </w:pPr>
    <w:rPr>
      <w:rFonts w:ascii="Times New Roman" w:eastAsia="Times New Roman" w:hAnsi="Times New Roman" w:cs="Times New Roman"/>
      <w:caps/>
      <w:color w:val="auto"/>
      <w:kern w:val="32"/>
      <w:sz w:val="24"/>
      <w:szCs w:val="32"/>
      <w:lang w:eastAsia="en-US"/>
    </w:rPr>
  </w:style>
  <w:style w:type="paragraph" w:customStyle="1" w:styleId="a0">
    <w:name w:val="ЗаголовокПодраздела"/>
    <w:basedOn w:val="3"/>
    <w:rsid w:val="00415C9F"/>
    <w:pPr>
      <w:keepLines w:val="0"/>
      <w:numPr>
        <w:numId w:val="1"/>
      </w:numPr>
      <w:spacing w:before="120" w:after="120" w:line="240" w:lineRule="auto"/>
      <w:jc w:val="center"/>
    </w:pPr>
    <w:rPr>
      <w:rFonts w:ascii="Times New Roman" w:eastAsia="Times New Roman" w:hAnsi="Times New Roman" w:cs="Times New Roman"/>
      <w:color w:val="auto"/>
      <w:szCs w:val="26"/>
      <w:lang w:eastAsia="en-US"/>
    </w:rPr>
  </w:style>
  <w:style w:type="paragraph" w:customStyle="1" w:styleId="af0">
    <w:name w:val="НенумеруемыйПодзаголовок"/>
    <w:basedOn w:val="a0"/>
    <w:rsid w:val="00415C9F"/>
    <w:pPr>
      <w:numPr>
        <w:numId w:val="0"/>
      </w:numPr>
    </w:pPr>
  </w:style>
  <w:style w:type="paragraph" w:customStyle="1" w:styleId="af1">
    <w:name w:val="ПодрисуночнаяПодпись"/>
    <w:basedOn w:val="a1"/>
    <w:rsid w:val="00415C9F"/>
    <w:pPr>
      <w:spacing w:after="120" w:line="240" w:lineRule="auto"/>
      <w:ind w:firstLine="284"/>
      <w:jc w:val="center"/>
    </w:pPr>
    <w:rPr>
      <w:rFonts w:ascii="Times New Roman" w:eastAsia="Calibri" w:hAnsi="Times New Roman" w:cs="Times New Roman"/>
      <w:sz w:val="18"/>
      <w:szCs w:val="18"/>
      <w:lang w:eastAsia="en-US"/>
    </w:rPr>
  </w:style>
  <w:style w:type="paragraph" w:customStyle="1" w:styleId="af2">
    <w:name w:val="Рисунок"/>
    <w:basedOn w:val="a1"/>
    <w:rsid w:val="00415C9F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0"/>
    </w:rPr>
  </w:style>
  <w:style w:type="paragraph" w:customStyle="1" w:styleId="af3">
    <w:name w:val="НенумеруемыйСписок"/>
    <w:basedOn w:val="a1"/>
    <w:rsid w:val="00415C9F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">
    <w:name w:val="ПолужирныйЦнтр8пт"/>
    <w:basedOn w:val="a1"/>
    <w:rsid w:val="00415C9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20"/>
      <w:lang w:eastAsia="en-US"/>
    </w:rPr>
  </w:style>
  <w:style w:type="paragraph" w:customStyle="1" w:styleId="80">
    <w:name w:val="ПолужирныйБезОтступа8пт"/>
    <w:basedOn w:val="a1"/>
    <w:rsid w:val="00415C9F"/>
    <w:pPr>
      <w:spacing w:after="0" w:line="240" w:lineRule="auto"/>
      <w:ind w:right="-44" w:hanging="27"/>
    </w:pPr>
    <w:rPr>
      <w:rFonts w:ascii="Times New Roman" w:eastAsia="Times New Roman" w:hAnsi="Times New Roman" w:cs="Times New Roman"/>
      <w:b/>
      <w:bCs/>
      <w:sz w:val="16"/>
      <w:szCs w:val="20"/>
      <w:lang w:eastAsia="en-US"/>
    </w:rPr>
  </w:style>
  <w:style w:type="paragraph" w:customStyle="1" w:styleId="af4">
    <w:name w:val="ЗаголовокТаблицы"/>
    <w:basedOn w:val="a1"/>
    <w:rsid w:val="00415C9F"/>
    <w:pPr>
      <w:spacing w:before="60" w:after="60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">
    <w:name w:val="СписокЛитературы"/>
    <w:basedOn w:val="a1"/>
    <w:rsid w:val="00415C9F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customStyle="1" w:styleId="10">
    <w:name w:val="Заголовок 1 Знак"/>
    <w:basedOn w:val="a2"/>
    <w:link w:val="1"/>
    <w:uiPriority w:val="9"/>
    <w:rsid w:val="00415C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2"/>
    <w:link w:val="3"/>
    <w:uiPriority w:val="9"/>
    <w:semiHidden/>
    <w:rsid w:val="00415C9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5">
    <w:name w:val="Balloon Text"/>
    <w:basedOn w:val="a1"/>
    <w:link w:val="af6"/>
    <w:uiPriority w:val="99"/>
    <w:semiHidden/>
    <w:unhideWhenUsed/>
    <w:rsid w:val="00415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2"/>
    <w:link w:val="af5"/>
    <w:uiPriority w:val="99"/>
    <w:semiHidden/>
    <w:rsid w:val="00415C9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2"/>
    <w:rsid w:val="006D6E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0%D0%BD%D0%B3%D0%BB%D0%B8%D0%B9%D1%81%D0%BA%D0%B8%D0%B9_%D1%8F%D0%B7%D1%8B%D0%BA" TargetMode="External"/><Relationship Id="rId13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virt-ikt.blogspot.com/2014/09/2014-2017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1%D0%B0%D0%B9%D1%8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02980-D9FC-4FDE-B78D-E4AF3BA4F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13</Pages>
  <Words>3375</Words>
  <Characters>19238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Dart_Vader</dc:creator>
  <cp:keywords/>
  <dc:description/>
  <cp:lastModifiedBy>Dart_Vader</cp:lastModifiedBy>
  <cp:revision>4</cp:revision>
  <dcterms:created xsi:type="dcterms:W3CDTF">2016-03-13T19:58:00Z</dcterms:created>
  <dcterms:modified xsi:type="dcterms:W3CDTF">2016-03-18T21:36:00Z</dcterms:modified>
</cp:coreProperties>
</file>