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425877" w14:textId="2DE2F3A2" w:rsidR="000B4E09" w:rsidRPr="004979CD" w:rsidRDefault="004979CD" w:rsidP="00E54D34">
      <w:pPr>
        <w:tabs>
          <w:tab w:val="left" w:pos="6379"/>
        </w:tabs>
        <w:ind w:firstLine="680"/>
        <w:jc w:val="right"/>
        <w:rPr>
          <w:b/>
          <w:color w:val="000000" w:themeColor="text1"/>
          <w:szCs w:val="24"/>
        </w:rPr>
      </w:pPr>
      <w:bookmarkStart w:id="0" w:name="_Toc506480038"/>
      <w:bookmarkStart w:id="1" w:name="_Toc506482674"/>
      <w:r w:rsidRPr="004979CD">
        <w:rPr>
          <w:rStyle w:val="10"/>
          <w:rFonts w:eastAsia="Calibri"/>
          <w:color w:val="000000" w:themeColor="text1"/>
          <w:szCs w:val="24"/>
          <w:lang w:val="uk-UA"/>
        </w:rPr>
        <w:t>Нечипоренко</w:t>
      </w:r>
      <w:r w:rsidR="00D4490A" w:rsidRPr="004979CD">
        <w:rPr>
          <w:rStyle w:val="10"/>
          <w:rFonts w:eastAsia="Calibri"/>
          <w:color w:val="000000" w:themeColor="text1"/>
          <w:szCs w:val="24"/>
        </w:rPr>
        <w:t xml:space="preserve"> </w:t>
      </w:r>
      <w:r w:rsidRPr="004979CD">
        <w:rPr>
          <w:rStyle w:val="10"/>
          <w:rFonts w:eastAsia="Calibri"/>
          <w:color w:val="000000" w:themeColor="text1"/>
          <w:szCs w:val="24"/>
          <w:lang w:val="uk-UA"/>
        </w:rPr>
        <w:t>Т</w:t>
      </w:r>
      <w:r w:rsidR="000B4E09" w:rsidRPr="004979CD">
        <w:rPr>
          <w:rStyle w:val="10"/>
          <w:rFonts w:eastAsia="Calibri"/>
          <w:color w:val="000000" w:themeColor="text1"/>
          <w:szCs w:val="24"/>
        </w:rPr>
        <w:t>.</w:t>
      </w:r>
      <w:r w:rsidRPr="004979CD">
        <w:rPr>
          <w:rStyle w:val="10"/>
          <w:rFonts w:eastAsia="Calibri"/>
          <w:color w:val="000000" w:themeColor="text1"/>
          <w:szCs w:val="24"/>
          <w:lang w:val="uk-UA"/>
        </w:rPr>
        <w:t>Д</w:t>
      </w:r>
      <w:r w:rsidR="000B4E09" w:rsidRPr="004979CD">
        <w:rPr>
          <w:rStyle w:val="10"/>
          <w:rFonts w:eastAsia="Calibri"/>
          <w:color w:val="000000" w:themeColor="text1"/>
          <w:szCs w:val="24"/>
        </w:rPr>
        <w:t>.</w:t>
      </w:r>
      <w:bookmarkEnd w:id="0"/>
      <w:bookmarkEnd w:id="1"/>
    </w:p>
    <w:p w14:paraId="7B48A3C5" w14:textId="7868164E" w:rsidR="000B4E09" w:rsidRPr="004979CD" w:rsidRDefault="004979CD" w:rsidP="00E54D34">
      <w:pPr>
        <w:pStyle w:val="a6"/>
        <w:ind w:firstLine="680"/>
        <w:rPr>
          <w:color w:val="000000" w:themeColor="text1"/>
        </w:rPr>
      </w:pPr>
      <w:r w:rsidRPr="004979CD">
        <w:rPr>
          <w:color w:val="000000" w:themeColor="text1"/>
        </w:rPr>
        <w:t>канд. екон. наук, викладач</w:t>
      </w:r>
    </w:p>
    <w:p w14:paraId="2CBFB4E7" w14:textId="2D46E555" w:rsidR="00B94B2B" w:rsidRPr="004979CD" w:rsidRDefault="004979CD" w:rsidP="00E54D34">
      <w:pPr>
        <w:pStyle w:val="a6"/>
        <w:ind w:firstLine="680"/>
        <w:rPr>
          <w:color w:val="000000" w:themeColor="text1"/>
        </w:rPr>
      </w:pPr>
      <w:r w:rsidRPr="004979CD">
        <w:rPr>
          <w:color w:val="000000" w:themeColor="text1"/>
        </w:rPr>
        <w:t>Вінницький технічний фаховий коледж</w:t>
      </w:r>
    </w:p>
    <w:p w14:paraId="518BD0F7" w14:textId="77777777" w:rsidR="00E54D34" w:rsidRPr="004979CD" w:rsidRDefault="00E54D34" w:rsidP="00E54D34">
      <w:pPr>
        <w:ind w:firstLine="680"/>
        <w:rPr>
          <w:rFonts w:eastAsia="Times New Roman"/>
          <w:b/>
          <w:bCs/>
          <w:iCs/>
          <w:caps/>
          <w:color w:val="000000" w:themeColor="text1"/>
          <w:szCs w:val="28"/>
        </w:rPr>
      </w:pPr>
    </w:p>
    <w:p w14:paraId="5DE1019C" w14:textId="77777777" w:rsidR="004979CD" w:rsidRPr="004979CD" w:rsidRDefault="004979CD" w:rsidP="004979CD">
      <w:pPr>
        <w:tabs>
          <w:tab w:val="left" w:pos="4678"/>
        </w:tabs>
        <w:ind w:firstLine="680"/>
        <w:jc w:val="center"/>
        <w:rPr>
          <w:rFonts w:eastAsia="Times New Roman"/>
          <w:b/>
          <w:bCs/>
          <w:iCs/>
          <w:caps/>
          <w:color w:val="000000" w:themeColor="text1"/>
          <w:szCs w:val="28"/>
        </w:rPr>
      </w:pPr>
      <w:r w:rsidRPr="004979CD">
        <w:rPr>
          <w:rFonts w:eastAsia="Times New Roman"/>
          <w:b/>
          <w:bCs/>
          <w:iCs/>
          <w:caps/>
          <w:color w:val="000000" w:themeColor="text1"/>
          <w:szCs w:val="28"/>
        </w:rPr>
        <w:t>Штучний інтелект у системах ризик-менеджменту банків: ефективність та перспективи</w:t>
      </w:r>
    </w:p>
    <w:p w14:paraId="6A496E64" w14:textId="77777777" w:rsidR="004979CD" w:rsidRPr="004979CD" w:rsidRDefault="004979CD" w:rsidP="00E54D34">
      <w:pPr>
        <w:tabs>
          <w:tab w:val="left" w:pos="4678"/>
        </w:tabs>
        <w:ind w:firstLine="680"/>
        <w:rPr>
          <w:rFonts w:eastAsia="Times New Roman"/>
          <w:b/>
          <w:bCs/>
          <w:iCs/>
          <w:caps/>
          <w:color w:val="000000" w:themeColor="text1"/>
          <w:szCs w:val="28"/>
        </w:rPr>
      </w:pPr>
    </w:p>
    <w:p w14:paraId="15D610D4" w14:textId="6CF6EBF4" w:rsidR="004979CD" w:rsidRPr="004979CD" w:rsidRDefault="004979CD" w:rsidP="004979CD">
      <w:pPr>
        <w:ind w:firstLine="680"/>
        <w:rPr>
          <w:color w:val="000000" w:themeColor="text1"/>
        </w:rPr>
      </w:pPr>
      <w:r w:rsidRPr="004979CD">
        <w:rPr>
          <w:color w:val="000000" w:themeColor="text1"/>
        </w:rPr>
        <w:t xml:space="preserve">У сучасних умовах фінансової глобалізації та цифрової трансформації банківського сектору питання управління ризиками набуває </w:t>
      </w:r>
      <w:r w:rsidR="00654924">
        <w:rPr>
          <w:color w:val="000000" w:themeColor="text1"/>
        </w:rPr>
        <w:t>ключового</w:t>
      </w:r>
      <w:r w:rsidRPr="004979CD">
        <w:rPr>
          <w:color w:val="000000" w:themeColor="text1"/>
        </w:rPr>
        <w:t xml:space="preserve"> значення. Зростаючі макроекономічні виклики, нестабільність фінансових ринків, посилення регуляторного нагляду та збільшення загроз кібербезпеці вимагають від банків упровадження новітніх технологій, здатних забезпечити ефективний аналіз і прогнозування ризиків. Однією з таких технологій є штучний інтелект (ШІ), який демонструє високу результативність у процесах ідентифікації, оцінки та управління ризиками в банківських установах.</w:t>
      </w:r>
    </w:p>
    <w:p w14:paraId="2060AB24" w14:textId="5269BFF6" w:rsidR="004979CD" w:rsidRDefault="004979CD" w:rsidP="004979CD">
      <w:pPr>
        <w:ind w:firstLine="680"/>
        <w:rPr>
          <w:color w:val="000000" w:themeColor="text1"/>
        </w:rPr>
      </w:pPr>
      <w:r w:rsidRPr="004979CD">
        <w:rPr>
          <w:color w:val="000000" w:themeColor="text1"/>
        </w:rPr>
        <w:t xml:space="preserve">Науковий інтерес до проблематики застосування ШІ у системах ризик-менеджменту обумовлений його здатністю обробляти великі масиви даних, виявляти складні закономірності та адаптивно реагувати на зміни ринкової кон’юнктури. Використання алгоритмів машинного навчання, глибокого аналізу даних </w:t>
      </w:r>
      <w:r w:rsidR="00F824FD">
        <w:rPr>
          <w:color w:val="000000" w:themeColor="text1"/>
        </w:rPr>
        <w:t>т</w:t>
      </w:r>
      <w:r w:rsidRPr="004979CD">
        <w:rPr>
          <w:color w:val="000000" w:themeColor="text1"/>
        </w:rPr>
        <w:t>а когнітивних технологій дозволяє значно підвищити точність прогнозів, автоматизувати виявлення аномалій та запобігати шахрайським операціям.</w:t>
      </w:r>
      <w:r w:rsidR="00654924">
        <w:rPr>
          <w:color w:val="000000" w:themeColor="text1"/>
        </w:rPr>
        <w:t xml:space="preserve"> </w:t>
      </w:r>
      <w:r w:rsidRPr="004979CD">
        <w:rPr>
          <w:color w:val="000000" w:themeColor="text1"/>
        </w:rPr>
        <w:t>Незважаючи на значні досягнення у сфері штучного інтелекту, існують певні проблеми, пов’язані з довірою до таких систем, регуляторними обмеженнями та етичними аспектами прийняття рішень на основі ШІ. Це зумовлює необхідність подальших досліджень щодо ефективності застосування штучного інтелекту в системах ризик-менеджменту банків, розробки рекомендацій щодо їх оптимального впровадження та оцінки потенційних загроз.</w:t>
      </w:r>
      <w:r w:rsidR="00654924">
        <w:rPr>
          <w:color w:val="000000" w:themeColor="text1"/>
        </w:rPr>
        <w:t xml:space="preserve"> У такому контексті</w:t>
      </w:r>
      <w:r w:rsidRPr="004979CD">
        <w:rPr>
          <w:color w:val="000000" w:themeColor="text1"/>
        </w:rPr>
        <w:t>, дослідження ролі та перспектив розвитку ШІ у банківському ризик-менеджменті має не лише теоретичне, а й практичне значення, оскільки дозволяє сформувати науково обґрунтовані підходи до підвищення стійкості фінансових установ в умовах сучасних викликів.</w:t>
      </w:r>
    </w:p>
    <w:p w14:paraId="0FDEBE3A" w14:textId="06108D04" w:rsidR="00F824FD" w:rsidRPr="00F824FD" w:rsidRDefault="00F824FD" w:rsidP="00F824FD">
      <w:pPr>
        <w:ind w:firstLine="680"/>
        <w:rPr>
          <w:color w:val="000000" w:themeColor="text1"/>
        </w:rPr>
      </w:pPr>
      <w:r w:rsidRPr="00F824FD">
        <w:rPr>
          <w:color w:val="000000" w:themeColor="text1"/>
        </w:rPr>
        <w:t>Штучний інтелект у фінансовому секторі визначається як сукупність алгоритмів машинного навчання, аналітичних моделей та когнітивних технологій, що забезпечують автоматизоване прийняття рішень на основі аналізу великих масивів даних</w:t>
      </w:r>
      <w:r w:rsidR="000C1956">
        <w:rPr>
          <w:color w:val="000000" w:themeColor="text1"/>
        </w:rPr>
        <w:t xml:space="preserve"> </w:t>
      </w:r>
      <w:r w:rsidR="000C1956" w:rsidRPr="000C1956">
        <w:rPr>
          <w:color w:val="000000" w:themeColor="text1"/>
        </w:rPr>
        <w:t>[</w:t>
      </w:r>
      <w:r w:rsidR="000C1956">
        <w:rPr>
          <w:color w:val="000000" w:themeColor="text1"/>
        </w:rPr>
        <w:t>1</w:t>
      </w:r>
      <w:r w:rsidR="000C1956" w:rsidRPr="000C1956">
        <w:rPr>
          <w:color w:val="000000" w:themeColor="text1"/>
        </w:rPr>
        <w:t xml:space="preserve">, с. </w:t>
      </w:r>
      <w:r w:rsidR="000C1956">
        <w:rPr>
          <w:color w:val="000000" w:themeColor="text1"/>
        </w:rPr>
        <w:t>67</w:t>
      </w:r>
      <w:r w:rsidR="000C1956" w:rsidRPr="000C1956">
        <w:rPr>
          <w:color w:val="000000" w:themeColor="text1"/>
        </w:rPr>
        <w:t>]</w:t>
      </w:r>
      <w:r w:rsidRPr="00F824FD">
        <w:rPr>
          <w:color w:val="000000" w:themeColor="text1"/>
        </w:rPr>
        <w:t>. Його застосування в системах ризик-менеджменту банків охоплює різні аспекти, зокрема кредитний скоринг, виявлення шахрайських операцій, прогнозування ліквідності, управління ринковими ризиками та дотримання регуляторних вимог.</w:t>
      </w:r>
    </w:p>
    <w:p w14:paraId="6F3478EE" w14:textId="77777777" w:rsidR="00F824FD" w:rsidRPr="00F824FD" w:rsidRDefault="00F824FD" w:rsidP="00F824FD">
      <w:pPr>
        <w:ind w:firstLine="680"/>
        <w:rPr>
          <w:color w:val="000000" w:themeColor="text1"/>
        </w:rPr>
      </w:pPr>
      <w:r w:rsidRPr="00F824FD">
        <w:rPr>
          <w:color w:val="000000" w:themeColor="text1"/>
        </w:rPr>
        <w:t>Сучасні методи аналізу даних, такі як нейронні мережі, глибоке навчання (</w:t>
      </w:r>
      <w:r w:rsidRPr="00F824FD">
        <w:rPr>
          <w:i/>
          <w:iCs/>
          <w:color w:val="000000" w:themeColor="text1"/>
        </w:rPr>
        <w:t>Deep Learning</w:t>
      </w:r>
      <w:r w:rsidRPr="00F824FD">
        <w:rPr>
          <w:color w:val="000000" w:themeColor="text1"/>
        </w:rPr>
        <w:t>) та обробка природної мови (</w:t>
      </w:r>
      <w:r w:rsidRPr="00F824FD">
        <w:rPr>
          <w:i/>
          <w:iCs/>
          <w:color w:val="000000" w:themeColor="text1"/>
        </w:rPr>
        <w:t>Natural Language Processing</w:t>
      </w:r>
      <w:r w:rsidRPr="00F824FD">
        <w:rPr>
          <w:color w:val="000000" w:themeColor="text1"/>
        </w:rPr>
        <w:t xml:space="preserve">, </w:t>
      </w:r>
      <w:r w:rsidRPr="00F824FD">
        <w:rPr>
          <w:i/>
          <w:iCs/>
          <w:color w:val="000000" w:themeColor="text1"/>
        </w:rPr>
        <w:t>NLP</w:t>
      </w:r>
      <w:r w:rsidRPr="00F824FD">
        <w:rPr>
          <w:color w:val="000000" w:themeColor="text1"/>
        </w:rPr>
        <w:t>), дозволяють значно підвищити точність оцінки ризиків та оперативність прийняття управлінських рішень. Використання цих підходів сприяє підвищенню адаптивності банківських систем до змін економічного середовища та зниженню ймовірності виникнення фінансових криз.</w:t>
      </w:r>
    </w:p>
    <w:p w14:paraId="76D6E2C1" w14:textId="71B9A4E0" w:rsidR="00F824FD" w:rsidRDefault="00F824FD" w:rsidP="00F824FD">
      <w:pPr>
        <w:ind w:firstLine="680"/>
        <w:rPr>
          <w:color w:val="000000" w:themeColor="text1"/>
        </w:rPr>
      </w:pPr>
      <w:r>
        <w:rPr>
          <w:color w:val="000000" w:themeColor="text1"/>
        </w:rPr>
        <w:t xml:space="preserve">У </w:t>
      </w:r>
      <w:r w:rsidRPr="00F824FD">
        <w:rPr>
          <w:color w:val="000000" w:themeColor="text1"/>
        </w:rPr>
        <w:t>банківських установах штучний інтелект активно використовується для моніторингу фінансових потоків і виявлення аномальних транзакцій. Одним із ключових напрямів його впровадження є антишахрайські системи (</w:t>
      </w:r>
      <w:r w:rsidRPr="00F824FD">
        <w:rPr>
          <w:i/>
          <w:iCs/>
          <w:color w:val="000000" w:themeColor="text1"/>
        </w:rPr>
        <w:t>fraud detection</w:t>
      </w:r>
      <w:r w:rsidRPr="00F824FD">
        <w:rPr>
          <w:color w:val="000000" w:themeColor="text1"/>
        </w:rPr>
        <w:t>), які за допомогою алгоритмів машинного навчання аналізують поведінкові моделі клієнтів та виявляють підозрілі операції в режимі реального часу. Такі системи значно підвищують ефективність боротьби з фінансовими злочинами та сприяють дотриманню міжнародних стандартів фінансового моніторингу.</w:t>
      </w:r>
      <w:r>
        <w:rPr>
          <w:color w:val="000000" w:themeColor="text1"/>
        </w:rPr>
        <w:t xml:space="preserve"> </w:t>
      </w:r>
      <w:r w:rsidRPr="00F824FD">
        <w:rPr>
          <w:color w:val="000000" w:themeColor="text1"/>
        </w:rPr>
        <w:t>Крім того, ШІ застосовується для підвищення точності кредитного скорингу, що є важливим інструментом оцінки кредитоспроможності позичальників. Традиційні методи оцінки ризиків, засновані на статистичних моделях, поступово замінюються алгоритмами глибокого навчання, що враховують широкий спектр факторів, включаючи нестандартні джерела інформації (соціальні мережі, поведінкові характеристики, макроекономічні показники). Це сприяє зменшенню рівня дефолтів і підвищенню прибутковості банківських портфелів.</w:t>
      </w:r>
      <w:r>
        <w:rPr>
          <w:color w:val="000000" w:themeColor="text1"/>
        </w:rPr>
        <w:t xml:space="preserve">  </w:t>
      </w:r>
      <w:r w:rsidRPr="00F824FD">
        <w:rPr>
          <w:color w:val="000000" w:themeColor="text1"/>
        </w:rPr>
        <w:t>Окремим напрямом є застосування штучного інтелекту в управлінні ринковими ризиками. Алгоритми прогнозного аналізу дають змогу банкам вчасно реагувати на коливання фінансових ринків, мінімізуючи втрати від валютних і процентних ризиків.</w:t>
      </w:r>
    </w:p>
    <w:p w14:paraId="6A170464" w14:textId="27EEA72F" w:rsidR="00F824FD" w:rsidRPr="00F824FD" w:rsidRDefault="00F824FD" w:rsidP="00F824FD">
      <w:pPr>
        <w:ind w:firstLine="680"/>
        <w:rPr>
          <w:color w:val="000000" w:themeColor="text1"/>
        </w:rPr>
      </w:pPr>
      <w:r w:rsidRPr="00F824FD">
        <w:rPr>
          <w:color w:val="000000" w:themeColor="text1"/>
        </w:rPr>
        <w:t xml:space="preserve">Емпіричні дослідження підтверджують, що впровадження штучного інтелекту у ризик-менеджмент банків дозволяє зменшити рівень фінансових втрат на 30–40% завдяки ранньому </w:t>
      </w:r>
      <w:r w:rsidRPr="00F824FD">
        <w:rPr>
          <w:color w:val="000000" w:themeColor="text1"/>
        </w:rPr>
        <w:lastRenderedPageBreak/>
        <w:t xml:space="preserve">виявленню ризикових операцій та автоматизації процесів управління </w:t>
      </w:r>
      <w:r w:rsidRPr="000C1956">
        <w:rPr>
          <w:color w:val="000000" w:themeColor="text1"/>
        </w:rPr>
        <w:t>ризиками</w:t>
      </w:r>
      <w:r w:rsidRPr="000C1956">
        <w:rPr>
          <w:color w:val="000000" w:themeColor="text1"/>
        </w:rPr>
        <w:t xml:space="preserve"> </w:t>
      </w:r>
      <w:r w:rsidRPr="000C1956">
        <w:rPr>
          <w:color w:val="000000" w:themeColor="text1"/>
        </w:rPr>
        <w:t>[</w:t>
      </w:r>
      <w:r w:rsidR="000C1956" w:rsidRPr="000C1956">
        <w:rPr>
          <w:color w:val="000000" w:themeColor="text1"/>
        </w:rPr>
        <w:t>4, с. 197</w:t>
      </w:r>
      <w:r w:rsidRPr="000C1956">
        <w:rPr>
          <w:color w:val="000000" w:themeColor="text1"/>
        </w:rPr>
        <w:t>].</w:t>
      </w:r>
      <w:r w:rsidRPr="00F824FD">
        <w:rPr>
          <w:color w:val="000000" w:themeColor="text1"/>
        </w:rPr>
        <w:t xml:space="preserve"> Використання ШІ також сприяє зниженню операційних витрат банків, підвищенню швидкості аналізу даних та покращенню точності прогнозування кризових ситуацій.</w:t>
      </w:r>
    </w:p>
    <w:p w14:paraId="5B2C1699" w14:textId="77777777" w:rsidR="00F824FD" w:rsidRDefault="00F824FD" w:rsidP="00F824FD">
      <w:pPr>
        <w:ind w:firstLine="680"/>
        <w:rPr>
          <w:color w:val="000000" w:themeColor="text1"/>
        </w:rPr>
      </w:pPr>
      <w:r w:rsidRPr="00F824FD">
        <w:rPr>
          <w:color w:val="000000" w:themeColor="text1"/>
        </w:rPr>
        <w:t>Разом із тим існують певні обмеження застосування штучного інтелекту у фінансовій сфері. Однією з ключових проблем є ризик "чорного ящика" (</w:t>
      </w:r>
      <w:r w:rsidRPr="00F824FD">
        <w:rPr>
          <w:i/>
          <w:iCs/>
          <w:color w:val="000000" w:themeColor="text1"/>
        </w:rPr>
        <w:t>black box problem</w:t>
      </w:r>
      <w:r w:rsidRPr="00F824FD">
        <w:rPr>
          <w:color w:val="000000" w:themeColor="text1"/>
        </w:rPr>
        <w:t>), коли алгоритми приймають рішення без можливості їх детального пояснення. Це ускладнює довіру до ШІ з боку регуляторів і банківських аналітиків. Іншим викликом є кібербезпека та можливість маніпуляції алгоритмами з боку шахраїв, що потребує впровадження додаткових механізмів контролю та аудиту штучного інтелекту.</w:t>
      </w:r>
      <w:r>
        <w:rPr>
          <w:color w:val="000000" w:themeColor="text1"/>
        </w:rPr>
        <w:t xml:space="preserve"> </w:t>
      </w:r>
    </w:p>
    <w:p w14:paraId="7DDCFD8D" w14:textId="374E0F0B" w:rsidR="00F824FD" w:rsidRPr="00F824FD" w:rsidRDefault="00F824FD" w:rsidP="00F824FD">
      <w:pPr>
        <w:ind w:firstLine="680"/>
        <w:rPr>
          <w:color w:val="000000" w:themeColor="text1"/>
        </w:rPr>
      </w:pPr>
      <w:r>
        <w:t>З огляду на динамічний розвиток фінансових технологій та цифрову трансформацію банківського сектору, очікується подальше розширення сфери застосування штучного інтелекту у ризик-менеджменті. Однією з ключових тенденцій є інтеграція ШІ з блокчейн-технологіями для підвищення прозорості фінансових операцій та створення автоматизованих механізмів комплаєнсу (</w:t>
      </w:r>
      <w:r w:rsidRPr="00F824FD">
        <w:rPr>
          <w:i/>
          <w:iCs/>
        </w:rPr>
        <w:t>RegTech</w:t>
      </w:r>
      <w:r>
        <w:t>).</w:t>
      </w:r>
      <w:r>
        <w:t xml:space="preserve"> </w:t>
      </w:r>
      <w:r w:rsidRPr="00F824FD">
        <w:rPr>
          <w:color w:val="000000" w:themeColor="text1"/>
        </w:rPr>
        <w:t>Також перспективним напрямом є використання штучного інтелекту у прогнозуванні макроекономічних ризиків та розробці стратегій адаптації банків до глобальних викликів. Зокрема, алгоритми прогнозного моделювання можуть допомагати фінансовим установам у розробці антикризових стратегій та оцінці впливу геополітичних ризиків на банківську систему.</w:t>
      </w:r>
    </w:p>
    <w:p w14:paraId="59D1A8F4" w14:textId="0E1F6668" w:rsidR="00F824FD" w:rsidRPr="00F824FD" w:rsidRDefault="00F824FD" w:rsidP="00F824FD">
      <w:pPr>
        <w:ind w:firstLine="680"/>
        <w:rPr>
          <w:color w:val="000000" w:themeColor="text1"/>
        </w:rPr>
      </w:pPr>
      <w:r w:rsidRPr="00F824FD">
        <w:rPr>
          <w:color w:val="000000" w:themeColor="text1"/>
        </w:rPr>
        <w:t>Ефективність застосування штучного інтелекту у ризик-менеджменті банків визначається його здатністю підвищувати точність оцінки ризиків, скорочувати операційні витрати, зменшувати фінансові втрати від шахрайства та покращувати швидкість ухвалення рішень. У зв’язку з цим оцінка ефективності впровадження ШІ є важливим аспектом наукових досліджень та практичної діяльності банківських установ.</w:t>
      </w:r>
    </w:p>
    <w:p w14:paraId="5B4B7A32" w14:textId="21E4B160" w:rsidR="00F824FD" w:rsidRPr="006A2E80" w:rsidRDefault="006A2E80" w:rsidP="006A2E80">
      <w:pPr>
        <w:ind w:firstLine="680"/>
        <w:rPr>
          <w:color w:val="000000" w:themeColor="text1"/>
        </w:rPr>
      </w:pPr>
      <w:r w:rsidRPr="006A2E80">
        <w:rPr>
          <w:color w:val="000000" w:themeColor="text1"/>
        </w:rPr>
        <w:t>Окреслимо к</w:t>
      </w:r>
      <w:r>
        <w:rPr>
          <w:color w:val="000000" w:themeColor="text1"/>
        </w:rPr>
        <w:t>л</w:t>
      </w:r>
      <w:r w:rsidR="00F824FD" w:rsidRPr="006A2E80">
        <w:rPr>
          <w:color w:val="000000" w:themeColor="text1"/>
        </w:rPr>
        <w:t>ючові аспекти оцінки ефективності ШІ у ризик-</w:t>
      </w:r>
      <w:r w:rsidR="00F824FD" w:rsidRPr="000C1956">
        <w:rPr>
          <w:color w:val="000000" w:themeColor="text1"/>
        </w:rPr>
        <w:t>менеджменті</w:t>
      </w:r>
      <w:r w:rsidRPr="000C1956">
        <w:rPr>
          <w:color w:val="000000" w:themeColor="text1"/>
        </w:rPr>
        <w:t>:</w:t>
      </w:r>
    </w:p>
    <w:p w14:paraId="799BBD08" w14:textId="60280247" w:rsidR="00F824FD" w:rsidRPr="006A2E80" w:rsidRDefault="006A2E80" w:rsidP="006A2E80">
      <w:pPr>
        <w:numPr>
          <w:ilvl w:val="0"/>
          <w:numId w:val="14"/>
        </w:numPr>
        <w:tabs>
          <w:tab w:val="left" w:pos="993"/>
        </w:tabs>
        <w:ind w:left="0" w:firstLine="680"/>
      </w:pPr>
      <w:r w:rsidRPr="006A2E80">
        <w:rPr>
          <w:rStyle w:val="ac"/>
          <w:b w:val="0"/>
          <w:bCs w:val="0"/>
        </w:rPr>
        <w:t>зниження кредитного ризику</w:t>
      </w:r>
      <w:r w:rsidRPr="006A2E80">
        <w:t xml:space="preserve"> – вимірюється через частку дефолтних кредитів у загальному кредитному портфелі банку (рівень </w:t>
      </w:r>
      <w:r w:rsidRPr="006A2E80">
        <w:rPr>
          <w:i/>
          <w:iCs/>
        </w:rPr>
        <w:t>npl – non-performing loans</w:t>
      </w:r>
      <w:r w:rsidRPr="006A2E80">
        <w:t>), зменшення яких свідчить про покращення точності кредитного скорингу</w:t>
      </w:r>
      <w:r>
        <w:t>;</w:t>
      </w:r>
    </w:p>
    <w:p w14:paraId="66AFD92F" w14:textId="78389B56" w:rsidR="00F824FD" w:rsidRPr="006A2E80" w:rsidRDefault="006A2E80" w:rsidP="006A2E80">
      <w:pPr>
        <w:numPr>
          <w:ilvl w:val="0"/>
          <w:numId w:val="14"/>
        </w:numPr>
        <w:tabs>
          <w:tab w:val="left" w:pos="993"/>
        </w:tabs>
        <w:ind w:left="0" w:firstLine="680"/>
      </w:pPr>
      <w:r w:rsidRPr="006A2E80">
        <w:rPr>
          <w:rStyle w:val="ac"/>
          <w:b w:val="0"/>
          <w:bCs w:val="0"/>
        </w:rPr>
        <w:t>підвищення точності прогнозування ризиків</w:t>
      </w:r>
      <w:r w:rsidRPr="006A2E80">
        <w:t xml:space="preserve"> – оцінюється через порівняння фактичних та прогнозованих показників дефолтності, використовуючи такі метрики, як </w:t>
      </w:r>
      <w:r w:rsidRPr="006A2E80">
        <w:rPr>
          <w:i/>
          <w:iCs/>
        </w:rPr>
        <w:t>auc-roc</w:t>
      </w:r>
      <w:r w:rsidRPr="006A2E80">
        <w:t xml:space="preserve"> (</w:t>
      </w:r>
      <w:r w:rsidRPr="006A2E80">
        <w:rPr>
          <w:i/>
          <w:iCs/>
        </w:rPr>
        <w:t>area under curve – receiver operating characteristic</w:t>
      </w:r>
      <w:r w:rsidRPr="006A2E80">
        <w:t>)</w:t>
      </w:r>
      <w:r>
        <w:t>;</w:t>
      </w:r>
    </w:p>
    <w:p w14:paraId="032BD4E4" w14:textId="1E8857A1" w:rsidR="00F824FD" w:rsidRPr="006A2E80" w:rsidRDefault="006A2E80" w:rsidP="006A2E80">
      <w:pPr>
        <w:numPr>
          <w:ilvl w:val="0"/>
          <w:numId w:val="14"/>
        </w:numPr>
        <w:tabs>
          <w:tab w:val="left" w:pos="993"/>
        </w:tabs>
        <w:ind w:left="0" w:firstLine="680"/>
      </w:pPr>
      <w:r w:rsidRPr="006A2E80">
        <w:rPr>
          <w:rStyle w:val="ac"/>
          <w:b w:val="0"/>
          <w:bCs w:val="0"/>
        </w:rPr>
        <w:t>скорочення операційних витрат</w:t>
      </w:r>
      <w:r w:rsidRPr="006A2E80">
        <w:t xml:space="preserve"> – визначається як зниження витрат на обробку ризикових транзакцій та кількість необхідного людського ресурсу у відповідних відділах банку</w:t>
      </w:r>
      <w:r>
        <w:t>;</w:t>
      </w:r>
    </w:p>
    <w:p w14:paraId="4392E91F" w14:textId="7C480793" w:rsidR="00F824FD" w:rsidRPr="006A2E80" w:rsidRDefault="006A2E80" w:rsidP="006A2E80">
      <w:pPr>
        <w:numPr>
          <w:ilvl w:val="0"/>
          <w:numId w:val="14"/>
        </w:numPr>
        <w:tabs>
          <w:tab w:val="left" w:pos="993"/>
        </w:tabs>
        <w:ind w:left="0" w:firstLine="680"/>
      </w:pPr>
      <w:r w:rsidRPr="006A2E80">
        <w:rPr>
          <w:rStyle w:val="ac"/>
          <w:b w:val="0"/>
          <w:bCs w:val="0"/>
        </w:rPr>
        <w:t>оптимізація часу обробки запитів</w:t>
      </w:r>
      <w:r w:rsidRPr="006A2E80">
        <w:t xml:space="preserve"> – включає скорочення періоду ухвалення рішень щодо кредитування, аналізу ризиків контрагентів та виявлення шахрайських операцій</w:t>
      </w:r>
      <w:r>
        <w:t>;</w:t>
      </w:r>
    </w:p>
    <w:p w14:paraId="7606303D" w14:textId="103C12B9" w:rsidR="00F824FD" w:rsidRPr="006A2E80" w:rsidRDefault="006A2E80" w:rsidP="006A2E80">
      <w:pPr>
        <w:numPr>
          <w:ilvl w:val="0"/>
          <w:numId w:val="14"/>
        </w:numPr>
        <w:tabs>
          <w:tab w:val="left" w:pos="993"/>
        </w:tabs>
        <w:ind w:left="0" w:firstLine="680"/>
      </w:pPr>
      <w:r w:rsidRPr="006A2E80">
        <w:rPr>
          <w:rStyle w:val="ac"/>
          <w:b w:val="0"/>
          <w:bCs w:val="0"/>
        </w:rPr>
        <w:t>зменшення рівня шахрайства</w:t>
      </w:r>
      <w:r w:rsidRPr="006A2E80">
        <w:t xml:space="preserve"> – визначається через частку запобіглих шахрайських транзакцій від їх загальної кількості, що ілюструє ефективність антифрод-систем, заснованих на ШІ.</w:t>
      </w:r>
    </w:p>
    <w:p w14:paraId="12D2318A" w14:textId="694EC82A" w:rsidR="006A2E80" w:rsidRPr="006A2E80" w:rsidRDefault="006A2E80" w:rsidP="006A2E80">
      <w:pPr>
        <w:ind w:firstLine="680"/>
        <w:rPr>
          <w:color w:val="000000" w:themeColor="text1"/>
        </w:rPr>
      </w:pPr>
      <w:r w:rsidRPr="006A2E80">
        <w:rPr>
          <w:color w:val="000000" w:themeColor="text1"/>
        </w:rPr>
        <w:t>Подальший розвиток штучного інтелекту у банківському ризик-менеджменті пов’язаний із вдосконаленням алгоритмів прогнозування ризиків, автоматизацією процесів ухвалення рішень, інтеграцією з великими масивами даних (</w:t>
      </w:r>
      <w:r w:rsidRPr="006A2E80">
        <w:rPr>
          <w:i/>
          <w:iCs/>
          <w:color w:val="000000" w:themeColor="text1"/>
        </w:rPr>
        <w:t>Big Data</w:t>
      </w:r>
      <w:r w:rsidRPr="006A2E80">
        <w:rPr>
          <w:color w:val="000000" w:themeColor="text1"/>
        </w:rPr>
        <w:t>) та застосуванням технологій Explainable AI (</w:t>
      </w:r>
      <w:r w:rsidRPr="006A2E80">
        <w:rPr>
          <w:i/>
          <w:iCs/>
          <w:color w:val="000000" w:themeColor="text1"/>
        </w:rPr>
        <w:t>XAI</w:t>
      </w:r>
      <w:r w:rsidRPr="006A2E80">
        <w:rPr>
          <w:color w:val="000000" w:themeColor="text1"/>
        </w:rPr>
        <w:t>) для підвищення прозорості моделей</w:t>
      </w:r>
      <w:r>
        <w:rPr>
          <w:color w:val="000000" w:themeColor="text1"/>
        </w:rPr>
        <w:t>:</w:t>
      </w:r>
    </w:p>
    <w:p w14:paraId="7241216A" w14:textId="23C3F978" w:rsidR="006A2E80" w:rsidRPr="006A2E80" w:rsidRDefault="006A2E80" w:rsidP="006A2E80">
      <w:pPr>
        <w:ind w:firstLine="680"/>
        <w:rPr>
          <w:color w:val="000000" w:themeColor="text1"/>
        </w:rPr>
      </w:pPr>
      <w:r w:rsidRPr="006A2E80">
        <w:rPr>
          <w:color w:val="000000" w:themeColor="text1"/>
        </w:rPr>
        <w:t>1. Використання глибокого навчання для прогнозування ризиків</w:t>
      </w:r>
      <w:r>
        <w:rPr>
          <w:color w:val="000000" w:themeColor="text1"/>
        </w:rPr>
        <w:t xml:space="preserve">. </w:t>
      </w:r>
      <w:r w:rsidRPr="006A2E80">
        <w:rPr>
          <w:color w:val="000000" w:themeColor="text1"/>
        </w:rPr>
        <w:t>Нейронні мережі дозволяють покращити точність оцінки кредитоспроможності клієнтів, виявлення аномалій у транзакціях та прогнозування кризових ситуацій. Глибоке навчання дає змогу банкам адаптувати моделі під специфічні економічні умови, що підвищує ефективність ризик-менеджменту.</w:t>
      </w:r>
    </w:p>
    <w:p w14:paraId="25B551D5" w14:textId="32F5D031" w:rsidR="006A2E80" w:rsidRPr="006A2E80" w:rsidRDefault="006A2E80" w:rsidP="006A2E80">
      <w:pPr>
        <w:ind w:firstLine="680"/>
        <w:rPr>
          <w:color w:val="000000" w:themeColor="text1"/>
        </w:rPr>
      </w:pPr>
      <w:r w:rsidRPr="006A2E80">
        <w:rPr>
          <w:color w:val="000000" w:themeColor="text1"/>
        </w:rPr>
        <w:t>2. Інтеграція ШІ з великими даними та альтернативними джерелами інформації</w:t>
      </w:r>
      <w:r>
        <w:rPr>
          <w:color w:val="000000" w:themeColor="text1"/>
        </w:rPr>
        <w:t xml:space="preserve">. </w:t>
      </w:r>
      <w:r w:rsidRPr="006A2E80">
        <w:rPr>
          <w:color w:val="000000" w:themeColor="text1"/>
        </w:rPr>
        <w:t>Традиційні системи ризик-менеджменту аналізують лише фінансові показники клієнта, тоді як сучасні алгоритми ШІ можуть обробляти альтернативні джерела, такі як соціальні мережі, онлайн-поведінку, історію платежів тощо. Це дає змогу більш точно оцінювати ризики та розширювати доступ до фінансових послуг.</w:t>
      </w:r>
    </w:p>
    <w:p w14:paraId="031A2A0D" w14:textId="6738868F" w:rsidR="006A2E80" w:rsidRPr="006A2E80" w:rsidRDefault="006A2E80" w:rsidP="006A2E80">
      <w:pPr>
        <w:ind w:firstLine="680"/>
        <w:rPr>
          <w:color w:val="000000" w:themeColor="text1"/>
        </w:rPr>
      </w:pPr>
      <w:r w:rsidRPr="006A2E80">
        <w:rPr>
          <w:color w:val="000000" w:themeColor="text1"/>
        </w:rPr>
        <w:t xml:space="preserve">3. Розвиток </w:t>
      </w:r>
      <w:r w:rsidRPr="006A2E80">
        <w:rPr>
          <w:i/>
          <w:iCs/>
          <w:color w:val="000000" w:themeColor="text1"/>
        </w:rPr>
        <w:t>Explainable AI</w:t>
      </w:r>
      <w:r w:rsidRPr="006A2E80">
        <w:rPr>
          <w:color w:val="000000" w:themeColor="text1"/>
        </w:rPr>
        <w:t xml:space="preserve"> (</w:t>
      </w:r>
      <w:r w:rsidRPr="006A2E80">
        <w:rPr>
          <w:i/>
          <w:iCs/>
          <w:color w:val="000000" w:themeColor="text1"/>
        </w:rPr>
        <w:t>XAI</w:t>
      </w:r>
      <w:r w:rsidRPr="006A2E80">
        <w:rPr>
          <w:color w:val="000000" w:themeColor="text1"/>
        </w:rPr>
        <w:t>) для підвищення прозорості моделей ШІ</w:t>
      </w:r>
      <w:r>
        <w:rPr>
          <w:color w:val="000000" w:themeColor="text1"/>
        </w:rPr>
        <w:t xml:space="preserve">. </w:t>
      </w:r>
      <w:r w:rsidRPr="006A2E80">
        <w:rPr>
          <w:color w:val="000000" w:themeColor="text1"/>
        </w:rPr>
        <w:t>Однією з ключових проблем використання ШІ в банківському секторі є недостатня прозорість прийняття рішень. Технології Explainable AI допоможуть пояснити, чому певні клієнти отримують вищі ризикові оцінки або чому система блокує транзакції, що сприятиме підвищенню довіри до ШІ-рішень з боку регуляторів і споживачів.</w:t>
      </w:r>
    </w:p>
    <w:p w14:paraId="320524CC" w14:textId="4792A134" w:rsidR="006A2E80" w:rsidRPr="006A2E80" w:rsidRDefault="006A2E80" w:rsidP="006A2E80">
      <w:pPr>
        <w:ind w:firstLine="680"/>
        <w:rPr>
          <w:color w:val="000000" w:themeColor="text1"/>
        </w:rPr>
      </w:pPr>
      <w:r w:rsidRPr="006A2E80">
        <w:rPr>
          <w:color w:val="000000" w:themeColor="text1"/>
        </w:rPr>
        <w:lastRenderedPageBreak/>
        <w:t>4. Автоматизація кібербезпеки та управління операційними ризиками</w:t>
      </w:r>
      <w:r>
        <w:rPr>
          <w:color w:val="000000" w:themeColor="text1"/>
        </w:rPr>
        <w:t xml:space="preserve">. </w:t>
      </w:r>
      <w:r w:rsidRPr="006A2E80">
        <w:rPr>
          <w:color w:val="000000" w:themeColor="text1"/>
        </w:rPr>
        <w:t>З розвитком фінансових технологій зростає й загроза кіберзлочинності. ШІ може ефективно виявляти аномальні транзакції, прогнозувати шахрайські схеми та автоматично реагувати на підозрілі дії в режимі реального часу, що мінімізує ризики втрати коштів банками та їхніми клієнтами.</w:t>
      </w:r>
    </w:p>
    <w:p w14:paraId="59D81A8D" w14:textId="38A89B21" w:rsidR="006A2E80" w:rsidRPr="006A2E80" w:rsidRDefault="006A2E80" w:rsidP="006A2E80">
      <w:pPr>
        <w:ind w:firstLine="680"/>
        <w:rPr>
          <w:color w:val="000000" w:themeColor="text1"/>
        </w:rPr>
      </w:pPr>
      <w:r w:rsidRPr="006A2E80">
        <w:rPr>
          <w:color w:val="000000" w:themeColor="text1"/>
        </w:rPr>
        <w:t>5. Використання генеративного ШІ у моделюванні фінансових криз</w:t>
      </w:r>
      <w:r>
        <w:rPr>
          <w:color w:val="000000" w:themeColor="text1"/>
        </w:rPr>
        <w:t xml:space="preserve">. </w:t>
      </w:r>
      <w:r w:rsidRPr="006A2E80">
        <w:rPr>
          <w:color w:val="000000" w:themeColor="text1"/>
        </w:rPr>
        <w:t>Генеративні моделі, такі як GPT, можуть застосовуватися для моделювання фінансових сценаріїв, що дає змогу банкам тестувати різні стратегії управління ризиками та підготовку до можливих криз. Це дозволяє покращити стійкість банківських установ до економічних потрясінь.</w:t>
      </w:r>
    </w:p>
    <w:p w14:paraId="7F763A3D" w14:textId="08BF0565" w:rsidR="006A2E80" w:rsidRPr="006A2E80" w:rsidRDefault="006A2E80" w:rsidP="006A2E80">
      <w:pPr>
        <w:ind w:firstLine="680"/>
        <w:rPr>
          <w:color w:val="000000" w:themeColor="text1"/>
        </w:rPr>
      </w:pPr>
      <w:r w:rsidRPr="006A2E80">
        <w:rPr>
          <w:color w:val="000000" w:themeColor="text1"/>
        </w:rPr>
        <w:t>6. Співпраця з регуляторами та впровадження регуляторних технологій (</w:t>
      </w:r>
      <w:r w:rsidRPr="006A2E80">
        <w:rPr>
          <w:i/>
          <w:iCs/>
          <w:color w:val="000000" w:themeColor="text1"/>
        </w:rPr>
        <w:t>RegTech</w:t>
      </w:r>
      <w:r w:rsidRPr="006A2E80">
        <w:rPr>
          <w:color w:val="000000" w:themeColor="text1"/>
        </w:rPr>
        <w:t>)</w:t>
      </w:r>
      <w:r>
        <w:rPr>
          <w:color w:val="000000" w:themeColor="text1"/>
        </w:rPr>
        <w:t xml:space="preserve">. </w:t>
      </w:r>
      <w:r w:rsidRPr="006A2E80">
        <w:rPr>
          <w:color w:val="000000" w:themeColor="text1"/>
        </w:rPr>
        <w:t>Штучний інтелект може бути інтегрований у регуляторні системи для моніторингу відповідності банків законодавчим вимогам. RegTech-рішення, засновані на ШІ, дозволяють автоматизувати перевірки, скорочувати витрати на комплаєнс та зменшувати ризик штрафів і регуляторних санкцій.</w:t>
      </w:r>
    </w:p>
    <w:p w14:paraId="5B54BFDD" w14:textId="77777777" w:rsidR="006A2E80" w:rsidRPr="006A2E80" w:rsidRDefault="006A2E80" w:rsidP="006A2E80">
      <w:pPr>
        <w:ind w:firstLine="680"/>
        <w:rPr>
          <w:color w:val="000000" w:themeColor="text1"/>
        </w:rPr>
      </w:pPr>
      <w:r w:rsidRPr="006A2E80">
        <w:rPr>
          <w:color w:val="000000" w:themeColor="text1"/>
        </w:rPr>
        <w:t>Подальший розвиток штучного інтелекту в ризик-менеджменті банків сприятиме підвищенню точності оцінки ризиків, зниженню рівня шахрайства, посиленню кібербезпеки та підвищенню довіри до фінансових установ. Інтеграція ШІ з Big Data, використання Explainable AI та співпраця з регуляторами формують перспективи для ефективнішого управління банківськими ризиками в умовах цифрової трансформації фінансового сектору.</w:t>
      </w:r>
    </w:p>
    <w:p w14:paraId="2CBACA76" w14:textId="77777777" w:rsidR="00833987" w:rsidRPr="00833987" w:rsidRDefault="00833987" w:rsidP="00833987">
      <w:pPr>
        <w:ind w:firstLine="680"/>
        <w:rPr>
          <w:color w:val="000000" w:themeColor="text1"/>
        </w:rPr>
      </w:pPr>
      <w:r w:rsidRPr="00833987">
        <w:rPr>
          <w:color w:val="000000" w:themeColor="text1"/>
        </w:rPr>
        <w:t>Однак, незважаючи на потенційні переваги, є низка викликів та обмежень, які можуть впливати на ефективність та перспективи впровадження ШІ у цю сферу. Ось кілька основних аспектів:</w:t>
      </w:r>
    </w:p>
    <w:p w14:paraId="5139223C" w14:textId="6F1D70E2" w:rsidR="00833987" w:rsidRPr="00833987" w:rsidRDefault="00833987" w:rsidP="00833987">
      <w:pPr>
        <w:numPr>
          <w:ilvl w:val="0"/>
          <w:numId w:val="14"/>
        </w:numPr>
        <w:tabs>
          <w:tab w:val="left" w:pos="993"/>
        </w:tabs>
        <w:ind w:left="0" w:firstLine="680"/>
        <w:rPr>
          <w:rStyle w:val="ac"/>
          <w:b w:val="0"/>
          <w:bCs w:val="0"/>
        </w:rPr>
      </w:pPr>
      <w:r>
        <w:rPr>
          <w:rStyle w:val="ac"/>
          <w:b w:val="0"/>
          <w:bCs w:val="0"/>
        </w:rPr>
        <w:t>т</w:t>
      </w:r>
      <w:r w:rsidRPr="00833987">
        <w:rPr>
          <w:rStyle w:val="ac"/>
          <w:b w:val="0"/>
          <w:bCs w:val="0"/>
        </w:rPr>
        <w:t>ехнічні обмеження: ШІ потребує великих обсягів якісних даних, що може бути проблемою через їхню неповноту чи неточність. Впровадження ШІ в існуючі системи банків є складним і потребує значних зусиль для забезпечення сумісності</w:t>
      </w:r>
      <w:r>
        <w:rPr>
          <w:rStyle w:val="ac"/>
          <w:b w:val="0"/>
          <w:bCs w:val="0"/>
        </w:rPr>
        <w:t>;</w:t>
      </w:r>
    </w:p>
    <w:p w14:paraId="17E326B3" w14:textId="3A0FDEAC" w:rsidR="00833987" w:rsidRPr="00833987" w:rsidRDefault="00833987" w:rsidP="00833987">
      <w:pPr>
        <w:numPr>
          <w:ilvl w:val="0"/>
          <w:numId w:val="14"/>
        </w:numPr>
        <w:tabs>
          <w:tab w:val="left" w:pos="993"/>
        </w:tabs>
        <w:ind w:left="0" w:firstLine="680"/>
        <w:rPr>
          <w:rStyle w:val="ac"/>
          <w:b w:val="0"/>
          <w:bCs w:val="0"/>
        </w:rPr>
      </w:pPr>
      <w:r>
        <w:rPr>
          <w:rStyle w:val="ac"/>
          <w:b w:val="0"/>
          <w:bCs w:val="0"/>
        </w:rPr>
        <w:t>е</w:t>
      </w:r>
      <w:r w:rsidRPr="00833987">
        <w:rPr>
          <w:rStyle w:val="ac"/>
          <w:b w:val="0"/>
          <w:bCs w:val="0"/>
        </w:rPr>
        <w:t xml:space="preserve">тичні та правові аспекти: </w:t>
      </w:r>
      <w:r>
        <w:rPr>
          <w:rStyle w:val="ac"/>
          <w:b w:val="0"/>
          <w:bCs w:val="0"/>
        </w:rPr>
        <w:t>б</w:t>
      </w:r>
      <w:r w:rsidRPr="00833987">
        <w:rPr>
          <w:rStyle w:val="ac"/>
          <w:b w:val="0"/>
          <w:bCs w:val="0"/>
        </w:rPr>
        <w:t>агато алгоритмів ШІ є складними для розуміння, що ускладнює контроль за їхньою діяльністю. Збір і обробка персональних та фінансових даних підвищують ризики витоків та кіберзагроз</w:t>
      </w:r>
      <w:r>
        <w:rPr>
          <w:rStyle w:val="ac"/>
          <w:b w:val="0"/>
          <w:bCs w:val="0"/>
        </w:rPr>
        <w:t>;</w:t>
      </w:r>
    </w:p>
    <w:p w14:paraId="00505EC6" w14:textId="6532B54F" w:rsidR="00833987" w:rsidRPr="00833987" w:rsidRDefault="00833987" w:rsidP="00833987">
      <w:pPr>
        <w:numPr>
          <w:ilvl w:val="0"/>
          <w:numId w:val="14"/>
        </w:numPr>
        <w:tabs>
          <w:tab w:val="left" w:pos="993"/>
        </w:tabs>
        <w:ind w:left="0" w:firstLine="680"/>
        <w:rPr>
          <w:rStyle w:val="ac"/>
          <w:b w:val="0"/>
          <w:bCs w:val="0"/>
        </w:rPr>
      </w:pPr>
      <w:r>
        <w:rPr>
          <w:rStyle w:val="ac"/>
          <w:b w:val="0"/>
          <w:bCs w:val="0"/>
        </w:rPr>
        <w:t>р</w:t>
      </w:r>
      <w:r w:rsidRPr="00833987">
        <w:rPr>
          <w:rStyle w:val="ac"/>
          <w:b w:val="0"/>
          <w:bCs w:val="0"/>
        </w:rPr>
        <w:t xml:space="preserve">егуляторні виклики: </w:t>
      </w:r>
      <w:r>
        <w:rPr>
          <w:rStyle w:val="ac"/>
          <w:b w:val="0"/>
          <w:bCs w:val="0"/>
        </w:rPr>
        <w:t>з</w:t>
      </w:r>
      <w:r w:rsidRPr="00833987">
        <w:rPr>
          <w:rStyle w:val="ac"/>
          <w:b w:val="0"/>
          <w:bCs w:val="0"/>
        </w:rPr>
        <w:t>аконодавство часто не встигає за швидкими змінами в технологіях, створюючи правову невизначеність. Використання ШІ може сприяти маніпулюванням моделями для досягнення бажаних результатів, що підриває довіру до банків</w:t>
      </w:r>
      <w:r>
        <w:rPr>
          <w:rStyle w:val="ac"/>
          <w:b w:val="0"/>
          <w:bCs w:val="0"/>
        </w:rPr>
        <w:t>;</w:t>
      </w:r>
    </w:p>
    <w:p w14:paraId="265078D2" w14:textId="0B3662BF" w:rsidR="00833987" w:rsidRPr="00833987" w:rsidRDefault="00833987" w:rsidP="00833987">
      <w:pPr>
        <w:numPr>
          <w:ilvl w:val="0"/>
          <w:numId w:val="14"/>
        </w:numPr>
        <w:tabs>
          <w:tab w:val="left" w:pos="993"/>
        </w:tabs>
        <w:ind w:left="0" w:firstLine="680"/>
        <w:rPr>
          <w:rStyle w:val="ac"/>
          <w:b w:val="0"/>
          <w:bCs w:val="0"/>
        </w:rPr>
      </w:pPr>
      <w:r>
        <w:rPr>
          <w:rStyle w:val="ac"/>
          <w:b w:val="0"/>
          <w:bCs w:val="0"/>
        </w:rPr>
        <w:t>е</w:t>
      </w:r>
      <w:r w:rsidRPr="00833987">
        <w:rPr>
          <w:rStyle w:val="ac"/>
          <w:b w:val="0"/>
          <w:bCs w:val="0"/>
        </w:rPr>
        <w:t xml:space="preserve">кономічні фактори: </w:t>
      </w:r>
      <w:r>
        <w:rPr>
          <w:rStyle w:val="ac"/>
          <w:b w:val="0"/>
          <w:bCs w:val="0"/>
        </w:rPr>
        <w:t>в</w:t>
      </w:r>
      <w:r w:rsidRPr="00833987">
        <w:rPr>
          <w:rStyle w:val="ac"/>
          <w:b w:val="0"/>
          <w:bCs w:val="0"/>
        </w:rPr>
        <w:t>становлення ШІ-систем потребує значних інвестицій, що є викликом для банків з обмеженими ресурсами. Для ефективного використання ШІ потрібні спеціалісти з високим рівнем кваліфікації, що може бути дефіцитним</w:t>
      </w:r>
      <w:r>
        <w:rPr>
          <w:rStyle w:val="ac"/>
          <w:b w:val="0"/>
          <w:bCs w:val="0"/>
        </w:rPr>
        <w:t>;</w:t>
      </w:r>
    </w:p>
    <w:p w14:paraId="7837CE2E" w14:textId="51EF96F8" w:rsidR="00833987" w:rsidRDefault="00833987" w:rsidP="00833987">
      <w:pPr>
        <w:numPr>
          <w:ilvl w:val="0"/>
          <w:numId w:val="14"/>
        </w:numPr>
        <w:tabs>
          <w:tab w:val="left" w:pos="993"/>
        </w:tabs>
        <w:ind w:left="0" w:firstLine="680"/>
        <w:rPr>
          <w:rStyle w:val="ac"/>
          <w:b w:val="0"/>
          <w:bCs w:val="0"/>
        </w:rPr>
      </w:pPr>
      <w:r>
        <w:rPr>
          <w:rStyle w:val="ac"/>
          <w:b w:val="0"/>
          <w:bCs w:val="0"/>
        </w:rPr>
        <w:t>п</w:t>
      </w:r>
      <w:r w:rsidRPr="00833987">
        <w:rPr>
          <w:rStyle w:val="ac"/>
          <w:b w:val="0"/>
          <w:bCs w:val="0"/>
        </w:rPr>
        <w:t>ерспективи розвитку: ШІ дозволяє швидше та точніше приймати рішення, покращуючи ефективність управління ризиками. Машинне навчання допомагає створювати точніші моделі для прогнозування ризиків, що може підвищити довіру клієнтів до банків.</w:t>
      </w:r>
    </w:p>
    <w:p w14:paraId="06C94969" w14:textId="1508923B" w:rsidR="00F824FD" w:rsidRPr="00F824FD" w:rsidRDefault="00833987" w:rsidP="00833987">
      <w:pPr>
        <w:ind w:firstLine="680"/>
        <w:rPr>
          <w:color w:val="000000" w:themeColor="text1"/>
        </w:rPr>
      </w:pPr>
      <w:r w:rsidRPr="00833987">
        <w:rPr>
          <w:color w:val="000000" w:themeColor="text1"/>
        </w:rPr>
        <w:t xml:space="preserve">Підсумовуючи, </w:t>
      </w:r>
      <w:r>
        <w:rPr>
          <w:color w:val="000000" w:themeColor="text1"/>
        </w:rPr>
        <w:t xml:space="preserve">відмітимо, що </w:t>
      </w:r>
      <w:r w:rsidRPr="00833987">
        <w:rPr>
          <w:color w:val="000000" w:themeColor="text1"/>
        </w:rPr>
        <w:t>штучний інтелект має величезний потенціал для оптимізації систем ризик-менеджменту в банківському секторі, але для досягнення максимальної ефективності необхідно подолати існуючі виклики та обмеження.</w:t>
      </w:r>
      <w:r>
        <w:rPr>
          <w:color w:val="000000" w:themeColor="text1"/>
        </w:rPr>
        <w:t xml:space="preserve"> </w:t>
      </w:r>
      <w:r w:rsidR="00F824FD" w:rsidRPr="00F824FD">
        <w:rPr>
          <w:color w:val="000000" w:themeColor="text1"/>
        </w:rPr>
        <w:t>У довгостроковій перспективі штучний інтелект може стати основним інструментом для побудови гнучких та адаптивних моделей управління ризиками, що забезпечуватимуть стабільність банківської системи навіть в умовах високої турбулентності фінансових ринків.</w:t>
      </w:r>
    </w:p>
    <w:p w14:paraId="1544A7ED" w14:textId="35D5B098" w:rsidR="00F824FD" w:rsidRPr="00F824FD" w:rsidRDefault="00F824FD" w:rsidP="00F824FD">
      <w:pPr>
        <w:ind w:firstLine="680"/>
        <w:rPr>
          <w:color w:val="000000" w:themeColor="text1"/>
        </w:rPr>
      </w:pPr>
      <w:r>
        <w:rPr>
          <w:color w:val="000000" w:themeColor="text1"/>
        </w:rPr>
        <w:t xml:space="preserve">Отже, можна констатувати, що </w:t>
      </w:r>
      <w:r w:rsidR="00833987" w:rsidRPr="00833987">
        <w:rPr>
          <w:color w:val="000000" w:themeColor="text1"/>
        </w:rPr>
        <w:t>ш</w:t>
      </w:r>
      <w:r w:rsidR="00833987" w:rsidRPr="00833987">
        <w:rPr>
          <w:color w:val="000000" w:themeColor="text1"/>
        </w:rPr>
        <w:t>тучний інтелект є потужним інструментом для підвищення ефективності систем ризик-менеджменту в банках. Він дозволяє покращити точність прогнозування, автоматизувати процеси, виявляти приховані ризики та персоналізувати підхід до клієнтів. Подальший розвиток ШІ та його інтеграція з іншими технологіями відкриває нові перспективи для управління ризиками та забезпечення фінансової стабільності банків.</w:t>
      </w:r>
      <w:r w:rsidR="00833987">
        <w:rPr>
          <w:color w:val="000000" w:themeColor="text1"/>
        </w:rPr>
        <w:t xml:space="preserve"> З</w:t>
      </w:r>
      <w:r w:rsidRPr="00F824FD">
        <w:rPr>
          <w:color w:val="000000" w:themeColor="text1"/>
        </w:rPr>
        <w:t>астосування штучного інтелекту у системах ризик-менеджменту банків є одним із ключових напрямів цифрової трансформації фінансового сектору. Використання сучасних алгоритмів машинного навчання, глибокого аналізу даних та когнітивних технологій сприяє підвищенню точності прогнозування ризиків, автоматизації процесів управління та зниженню рівня фінансових втрат. Попри існуючі виклики, перспективи розвитку штучного інтелекту у банківському секторі залишаються значними, що зумовлює необхідність подальших наукових досліджень у цій сфері.</w:t>
      </w:r>
    </w:p>
    <w:p w14:paraId="79F70727" w14:textId="77777777" w:rsidR="00F824FD" w:rsidRPr="00F824FD" w:rsidRDefault="00F824FD" w:rsidP="00F824FD">
      <w:pPr>
        <w:ind w:firstLine="680"/>
        <w:rPr>
          <w:color w:val="000000" w:themeColor="text1"/>
        </w:rPr>
      </w:pPr>
    </w:p>
    <w:p w14:paraId="03BF9176" w14:textId="673C0CB8" w:rsidR="00654924" w:rsidRDefault="00654924" w:rsidP="004979CD">
      <w:pPr>
        <w:ind w:firstLine="680"/>
        <w:rPr>
          <w:color w:val="000000" w:themeColor="text1"/>
        </w:rPr>
      </w:pPr>
    </w:p>
    <w:p w14:paraId="65D5A6F8" w14:textId="77777777" w:rsidR="0033739B" w:rsidRPr="004979CD" w:rsidRDefault="000B4E09" w:rsidP="00B97D39">
      <w:pPr>
        <w:pStyle w:val="aa"/>
        <w:rPr>
          <w:color w:val="000000" w:themeColor="text1"/>
        </w:rPr>
      </w:pPr>
      <w:r w:rsidRPr="004979CD">
        <w:rPr>
          <w:color w:val="000000" w:themeColor="text1"/>
        </w:rPr>
        <w:lastRenderedPageBreak/>
        <w:t>Перелік використаної літератури:</w:t>
      </w:r>
    </w:p>
    <w:p w14:paraId="3E9BA4AF" w14:textId="77777777" w:rsidR="00C31F04" w:rsidRPr="00C31F04" w:rsidRDefault="00C31F04" w:rsidP="00175084">
      <w:pPr>
        <w:pStyle w:val="a0"/>
        <w:rPr>
          <w:color w:val="000000" w:themeColor="text1"/>
          <w:u w:val="single"/>
        </w:rPr>
      </w:pPr>
      <w:r w:rsidRPr="00C31F04">
        <w:rPr>
          <w:color w:val="000000" w:themeColor="text1"/>
        </w:rPr>
        <w:t xml:space="preserve">Єфремова К. В. Особливості застосування штучного інтелекту в сфері фінансових послуг: досвід ЄС. </w:t>
      </w:r>
      <w:r w:rsidRPr="000C1956">
        <w:rPr>
          <w:i/>
          <w:iCs/>
          <w:color w:val="000000" w:themeColor="text1"/>
        </w:rPr>
        <w:t>Право та інноваційне суспільство</w:t>
      </w:r>
      <w:r w:rsidRPr="00C31F04">
        <w:rPr>
          <w:color w:val="000000" w:themeColor="text1"/>
        </w:rPr>
        <w:t>. 2020. № 1(14). С. 66–71.</w:t>
      </w:r>
    </w:p>
    <w:p w14:paraId="7409A4C2" w14:textId="4CF6A70C" w:rsidR="00175084" w:rsidRDefault="00C31F04" w:rsidP="00175084">
      <w:pPr>
        <w:pStyle w:val="a0"/>
        <w:rPr>
          <w:rStyle w:val="a7"/>
          <w:color w:val="000000" w:themeColor="text1"/>
        </w:rPr>
      </w:pPr>
      <w:r w:rsidRPr="00C31F04">
        <w:rPr>
          <w:color w:val="000000" w:themeColor="text1"/>
        </w:rPr>
        <w:t xml:space="preserve">Стащук О.В., Мартинюк Р. Специфіка застосування когнітивних технологій та штучного інтелекту в сучасній банківській діяльності. </w:t>
      </w:r>
      <w:r w:rsidRPr="000C1956">
        <w:rPr>
          <w:i/>
          <w:iCs/>
          <w:color w:val="000000" w:themeColor="text1"/>
        </w:rPr>
        <w:t>Економічний форум</w:t>
      </w:r>
      <w:r>
        <w:rPr>
          <w:color w:val="000000" w:themeColor="text1"/>
        </w:rPr>
        <w:t>. 2021.</w:t>
      </w:r>
      <w:r w:rsidRPr="00C31F04">
        <w:rPr>
          <w:color w:val="000000" w:themeColor="text1"/>
        </w:rPr>
        <w:t xml:space="preserve"> 1(3), 134–138. https://doi.org/10.36910/6775-2308-8559-2021-3-19</w:t>
      </w:r>
      <w:r w:rsidR="00175084" w:rsidRPr="004979CD">
        <w:rPr>
          <w:rStyle w:val="a7"/>
          <w:color w:val="000000" w:themeColor="text1"/>
        </w:rPr>
        <w:t>.</w:t>
      </w:r>
    </w:p>
    <w:p w14:paraId="2D73528C" w14:textId="394C8772" w:rsidR="00C31F04" w:rsidRDefault="00C31F04" w:rsidP="00C31F04">
      <w:pPr>
        <w:pStyle w:val="a0"/>
      </w:pPr>
      <w:r>
        <w:t>Щодо проєкту стратегії розвитку штучного інтелекту в Україні на 2022 – 2030 рр. ISSN 2710 – 1673</w:t>
      </w:r>
      <w:r w:rsidR="000C1956">
        <w:t>.</w:t>
      </w:r>
      <w:r>
        <w:t xml:space="preserve"> </w:t>
      </w:r>
      <w:r w:rsidRPr="000C1956">
        <w:rPr>
          <w:i/>
          <w:iCs/>
        </w:rPr>
        <w:t>Artificial Intelligence</w:t>
      </w:r>
      <w:r w:rsidR="000C1956">
        <w:rPr>
          <w:i/>
          <w:iCs/>
        </w:rPr>
        <w:t>.</w:t>
      </w:r>
      <w:r>
        <w:t xml:space="preserve"> 2022</w:t>
      </w:r>
      <w:r w:rsidR="000C1956">
        <w:t>.</w:t>
      </w:r>
      <w:r>
        <w:t xml:space="preserve"> № 1. URL: https://www. slyusar.kiev.ua/AI_2022-1-1_ua.pdf</w:t>
      </w:r>
    </w:p>
    <w:p w14:paraId="6CD01B3D" w14:textId="706C725C" w:rsidR="000C1956" w:rsidRPr="000C1956" w:rsidRDefault="000C1956" w:rsidP="000C1956">
      <w:pPr>
        <w:pStyle w:val="a0"/>
      </w:pPr>
      <w:r>
        <w:t xml:space="preserve">Холявко Н., Садчикова І., Колоток М. Напрями використання штучного інтелекту у банківських установах. </w:t>
      </w:r>
      <w:r w:rsidRPr="000C1956">
        <w:rPr>
          <w:i/>
          <w:iCs/>
        </w:rPr>
        <w:t>Проблеми і перспективи економіки та управління</w:t>
      </w:r>
      <w:r>
        <w:t>. 2023. № 2 (34). С. 192–203. DOI: https://doi.org/ 10.25140/2411-5215-2023-2(34)-192-203</w:t>
      </w:r>
    </w:p>
    <w:sectPr w:rsidR="000C1956" w:rsidRPr="000C1956" w:rsidSect="004979CD">
      <w:pgSz w:w="11907" w:h="16839" w:code="9"/>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0B5E666A"/>
    <w:lvl w:ilvl="0">
      <w:start w:val="1"/>
      <w:numFmt w:val="decimal"/>
      <w:pStyle w:val="a"/>
      <w:lvlText w:val="%1."/>
      <w:lvlJc w:val="left"/>
      <w:pPr>
        <w:tabs>
          <w:tab w:val="num" w:pos="360"/>
        </w:tabs>
        <w:ind w:left="360" w:hanging="360"/>
      </w:pPr>
    </w:lvl>
  </w:abstractNum>
  <w:abstractNum w:abstractNumId="1" w15:restartNumberingAfterBreak="0">
    <w:nsid w:val="01D86CF3"/>
    <w:multiLevelType w:val="hybridMultilevel"/>
    <w:tmpl w:val="EBB2B44C"/>
    <w:lvl w:ilvl="0" w:tplc="3BA8F8B6">
      <w:start w:val="1"/>
      <w:numFmt w:val="decimal"/>
      <w:pStyle w:val="a0"/>
      <w:suff w:val="space"/>
      <w:lvlText w:val="%1."/>
      <w:lvlJc w:val="left"/>
      <w:pPr>
        <w:ind w:left="0" w:firstLine="680"/>
      </w:pPr>
      <w:rPr>
        <w:rFonts w:ascii="Times New Roman" w:hAnsi="Times New Roman" w:hint="default"/>
        <w:b w:val="0"/>
        <w:i w:val="0"/>
        <w:color w:val="auto"/>
        <w:spacing w:val="0"/>
        <w:kern w:val="0"/>
        <w:sz w:val="24"/>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2" w15:restartNumberingAfterBreak="0">
    <w:nsid w:val="070E4181"/>
    <w:multiLevelType w:val="hybridMultilevel"/>
    <w:tmpl w:val="1B6E95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8BD5156"/>
    <w:multiLevelType w:val="multilevel"/>
    <w:tmpl w:val="1E9476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F9F3F24"/>
    <w:multiLevelType w:val="hybridMultilevel"/>
    <w:tmpl w:val="C35E86E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0E21E00"/>
    <w:multiLevelType w:val="hybridMultilevel"/>
    <w:tmpl w:val="4142EC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D634E35"/>
    <w:multiLevelType w:val="multilevel"/>
    <w:tmpl w:val="03287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3751EF3"/>
    <w:multiLevelType w:val="hybridMultilevel"/>
    <w:tmpl w:val="3C4E0E7E"/>
    <w:lvl w:ilvl="0" w:tplc="5B46EDC6">
      <w:start w:val="1"/>
      <w:numFmt w:val="decimal"/>
      <w:lvlText w:val="%1."/>
      <w:lvlJc w:val="left"/>
      <w:pPr>
        <w:ind w:left="1400" w:hanging="360"/>
      </w:p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8" w15:restartNumberingAfterBreak="0">
    <w:nsid w:val="4D364931"/>
    <w:multiLevelType w:val="hybridMultilevel"/>
    <w:tmpl w:val="471665FC"/>
    <w:lvl w:ilvl="0" w:tplc="731ECF5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4F472572"/>
    <w:multiLevelType w:val="multilevel"/>
    <w:tmpl w:val="640CA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C2B6D"/>
    <w:multiLevelType w:val="hybridMultilevel"/>
    <w:tmpl w:val="858E3354"/>
    <w:lvl w:ilvl="0" w:tplc="731ECF5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5A954658"/>
    <w:multiLevelType w:val="multilevel"/>
    <w:tmpl w:val="BF083FF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AED1089"/>
    <w:multiLevelType w:val="multilevel"/>
    <w:tmpl w:val="340E4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F2566E1"/>
    <w:multiLevelType w:val="multilevel"/>
    <w:tmpl w:val="12DA8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8"/>
  </w:num>
  <w:num w:numId="3">
    <w:abstractNumId w:val="10"/>
  </w:num>
  <w:num w:numId="4">
    <w:abstractNumId w:val="2"/>
  </w:num>
  <w:num w:numId="5">
    <w:abstractNumId w:val="5"/>
  </w:num>
  <w:num w:numId="6">
    <w:abstractNumId w:val="7"/>
  </w:num>
  <w:num w:numId="7">
    <w:abstractNumId w:val="1"/>
  </w:num>
  <w:num w:numId="8">
    <w:abstractNumId w:val="0"/>
  </w:num>
  <w:num w:numId="9">
    <w:abstractNumId w:val="1"/>
    <w:lvlOverride w:ilvl="0">
      <w:startOverride w:val="1"/>
    </w:lvlOverride>
  </w:num>
  <w:num w:numId="10">
    <w:abstractNumId w:val="13"/>
  </w:num>
  <w:num w:numId="11">
    <w:abstractNumId w:val="12"/>
  </w:num>
  <w:num w:numId="12">
    <w:abstractNumId w:val="9"/>
  </w:num>
  <w:num w:numId="13">
    <w:abstractNumId w:val="6"/>
  </w:num>
  <w:num w:numId="14">
    <w:abstractNumId w:val="1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E09"/>
    <w:rsid w:val="000B4E09"/>
    <w:rsid w:val="000C1956"/>
    <w:rsid w:val="00100256"/>
    <w:rsid w:val="00175084"/>
    <w:rsid w:val="00197AE1"/>
    <w:rsid w:val="0023248A"/>
    <w:rsid w:val="0033739B"/>
    <w:rsid w:val="003424CD"/>
    <w:rsid w:val="003A40EC"/>
    <w:rsid w:val="003F3E76"/>
    <w:rsid w:val="0043130C"/>
    <w:rsid w:val="004979CD"/>
    <w:rsid w:val="0055581C"/>
    <w:rsid w:val="005954C3"/>
    <w:rsid w:val="005A1674"/>
    <w:rsid w:val="00654924"/>
    <w:rsid w:val="006A2E80"/>
    <w:rsid w:val="006D61D9"/>
    <w:rsid w:val="006D689E"/>
    <w:rsid w:val="00751AF8"/>
    <w:rsid w:val="007C66CB"/>
    <w:rsid w:val="00833987"/>
    <w:rsid w:val="00833E87"/>
    <w:rsid w:val="00923029"/>
    <w:rsid w:val="009357CF"/>
    <w:rsid w:val="009A100A"/>
    <w:rsid w:val="009E43BE"/>
    <w:rsid w:val="00A444EE"/>
    <w:rsid w:val="00B34B07"/>
    <w:rsid w:val="00B94B2B"/>
    <w:rsid w:val="00B97D39"/>
    <w:rsid w:val="00BA42AD"/>
    <w:rsid w:val="00C00B92"/>
    <w:rsid w:val="00C31F04"/>
    <w:rsid w:val="00C51672"/>
    <w:rsid w:val="00CB5D27"/>
    <w:rsid w:val="00D4490A"/>
    <w:rsid w:val="00D751AF"/>
    <w:rsid w:val="00DB4E98"/>
    <w:rsid w:val="00DE0EC4"/>
    <w:rsid w:val="00E36484"/>
    <w:rsid w:val="00E4608D"/>
    <w:rsid w:val="00E54D34"/>
    <w:rsid w:val="00E635B9"/>
    <w:rsid w:val="00F01411"/>
    <w:rsid w:val="00F37A08"/>
    <w:rsid w:val="00F76457"/>
    <w:rsid w:val="00F824F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B8E19"/>
  <w15:chartTrackingRefBased/>
  <w15:docId w15:val="{89D5EB49-B753-4138-8E9C-DD033E88E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43130C"/>
    <w:pPr>
      <w:ind w:firstLine="709"/>
      <w:jc w:val="both"/>
    </w:pPr>
    <w:rPr>
      <w:rFonts w:ascii="Times New Roman" w:hAnsi="Times New Roman"/>
      <w:sz w:val="24"/>
      <w:szCs w:val="22"/>
      <w:lang w:eastAsia="en-US"/>
    </w:rPr>
  </w:style>
  <w:style w:type="paragraph" w:styleId="1">
    <w:name w:val="heading 1"/>
    <w:basedOn w:val="a1"/>
    <w:next w:val="a1"/>
    <w:link w:val="10"/>
    <w:autoRedefine/>
    <w:uiPriority w:val="9"/>
    <w:qFormat/>
    <w:rsid w:val="00175084"/>
    <w:pPr>
      <w:keepNext/>
      <w:keepLines/>
      <w:jc w:val="right"/>
      <w:outlineLvl w:val="0"/>
    </w:pPr>
    <w:rPr>
      <w:rFonts w:eastAsia="Times New Roman"/>
      <w:b/>
      <w:bCs/>
      <w:szCs w:val="28"/>
      <w:lang w:val="x-none" w:eastAsia="x-none"/>
    </w:rPr>
  </w:style>
  <w:style w:type="paragraph" w:styleId="2">
    <w:name w:val="heading 2"/>
    <w:basedOn w:val="a1"/>
    <w:next w:val="a1"/>
    <w:link w:val="20"/>
    <w:autoRedefine/>
    <w:uiPriority w:val="9"/>
    <w:unhideWhenUsed/>
    <w:qFormat/>
    <w:rsid w:val="00BA42AD"/>
    <w:pPr>
      <w:keepNext/>
      <w:spacing w:line="360" w:lineRule="auto"/>
      <w:jc w:val="center"/>
      <w:outlineLvl w:val="1"/>
    </w:pPr>
    <w:rPr>
      <w:rFonts w:eastAsia="Times New Roman"/>
      <w:b/>
      <w:bCs/>
      <w:iCs/>
      <w:caps/>
      <w:szCs w:val="28"/>
    </w:rPr>
  </w:style>
  <w:style w:type="paragraph" w:styleId="3">
    <w:name w:val="heading 3"/>
    <w:basedOn w:val="a1"/>
    <w:next w:val="a1"/>
    <w:link w:val="30"/>
    <w:uiPriority w:val="9"/>
    <w:semiHidden/>
    <w:unhideWhenUsed/>
    <w:qFormat/>
    <w:rsid w:val="00F824FD"/>
    <w:pPr>
      <w:keepNext/>
      <w:keepLines/>
      <w:spacing w:before="40"/>
      <w:outlineLvl w:val="2"/>
    </w:pPr>
    <w:rPr>
      <w:rFonts w:asciiTheme="majorHAnsi" w:eastAsiaTheme="majorEastAsia" w:hAnsiTheme="majorHAnsi" w:cstheme="majorBidi"/>
      <w:color w:val="1F4D78" w:themeColor="accent1" w:themeShade="7F"/>
      <w:szCs w:val="24"/>
    </w:rPr>
  </w:style>
  <w:style w:type="paragraph" w:styleId="4">
    <w:name w:val="heading 4"/>
    <w:basedOn w:val="a1"/>
    <w:next w:val="a1"/>
    <w:link w:val="40"/>
    <w:uiPriority w:val="9"/>
    <w:semiHidden/>
    <w:unhideWhenUsed/>
    <w:qFormat/>
    <w:rsid w:val="00F824F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uiPriority w:val="9"/>
    <w:rsid w:val="00175084"/>
    <w:rPr>
      <w:rFonts w:ascii="Times New Roman" w:eastAsia="Times New Roman" w:hAnsi="Times New Roman"/>
      <w:b/>
      <w:bCs/>
      <w:sz w:val="24"/>
      <w:szCs w:val="28"/>
      <w:lang w:val="x-none" w:eastAsia="x-none"/>
    </w:rPr>
  </w:style>
  <w:style w:type="paragraph" w:styleId="a0">
    <w:name w:val="List Paragraph"/>
    <w:aliases w:val="Абзац списка литературы"/>
    <w:basedOn w:val="a"/>
    <w:next w:val="a1"/>
    <w:link w:val="a5"/>
    <w:autoRedefine/>
    <w:uiPriority w:val="34"/>
    <w:qFormat/>
    <w:rsid w:val="00175084"/>
    <w:pPr>
      <w:numPr>
        <w:numId w:val="7"/>
      </w:numPr>
    </w:pPr>
  </w:style>
  <w:style w:type="character" w:customStyle="1" w:styleId="20">
    <w:name w:val="Заголовок 2 Знак"/>
    <w:link w:val="2"/>
    <w:uiPriority w:val="9"/>
    <w:rsid w:val="00BA42AD"/>
    <w:rPr>
      <w:rFonts w:ascii="Times New Roman" w:eastAsia="Times New Roman" w:hAnsi="Times New Roman"/>
      <w:b/>
      <w:bCs/>
      <w:iCs/>
      <w:caps/>
      <w:sz w:val="24"/>
      <w:szCs w:val="28"/>
      <w:lang w:eastAsia="en-US"/>
    </w:rPr>
  </w:style>
  <w:style w:type="paragraph" w:styleId="a6">
    <w:name w:val="No Spacing"/>
    <w:basedOn w:val="a1"/>
    <w:next w:val="2"/>
    <w:uiPriority w:val="1"/>
    <w:qFormat/>
    <w:rsid w:val="00DB4E98"/>
    <w:pPr>
      <w:jc w:val="right"/>
    </w:pPr>
  </w:style>
  <w:style w:type="character" w:styleId="a7">
    <w:name w:val="Hyperlink"/>
    <w:uiPriority w:val="99"/>
    <w:unhideWhenUsed/>
    <w:rsid w:val="00100256"/>
    <w:rPr>
      <w:color w:val="0563C1"/>
      <w:u w:val="single"/>
    </w:rPr>
  </w:style>
  <w:style w:type="paragraph" w:styleId="a8">
    <w:name w:val="Balloon Text"/>
    <w:basedOn w:val="a1"/>
    <w:link w:val="a9"/>
    <w:uiPriority w:val="99"/>
    <w:semiHidden/>
    <w:unhideWhenUsed/>
    <w:rsid w:val="00E54D34"/>
    <w:rPr>
      <w:rFonts w:ascii="Segoe UI" w:hAnsi="Segoe UI" w:cs="Segoe UI"/>
      <w:sz w:val="18"/>
      <w:szCs w:val="18"/>
    </w:rPr>
  </w:style>
  <w:style w:type="character" w:customStyle="1" w:styleId="a9">
    <w:name w:val="Текст у виносці Знак"/>
    <w:link w:val="a8"/>
    <w:uiPriority w:val="99"/>
    <w:semiHidden/>
    <w:rsid w:val="00E54D34"/>
    <w:rPr>
      <w:rFonts w:ascii="Segoe UI" w:hAnsi="Segoe UI" w:cs="Segoe UI"/>
      <w:sz w:val="18"/>
      <w:szCs w:val="18"/>
      <w:lang w:eastAsia="en-US"/>
    </w:rPr>
  </w:style>
  <w:style w:type="paragraph" w:customStyle="1" w:styleId="aa">
    <w:name w:val="Перелік використаної літератури"/>
    <w:basedOn w:val="a1"/>
    <w:next w:val="a0"/>
    <w:qFormat/>
    <w:rsid w:val="00B97D39"/>
    <w:pPr>
      <w:spacing w:before="40"/>
      <w:ind w:firstLine="0"/>
    </w:pPr>
    <w:rPr>
      <w:szCs w:val="24"/>
    </w:rPr>
  </w:style>
  <w:style w:type="character" w:customStyle="1" w:styleId="a5">
    <w:name w:val="Абзац списку Знак"/>
    <w:aliases w:val="Абзац списка литературы Знак"/>
    <w:link w:val="a0"/>
    <w:uiPriority w:val="34"/>
    <w:rsid w:val="00175084"/>
    <w:rPr>
      <w:rFonts w:ascii="Times New Roman" w:hAnsi="Times New Roman"/>
      <w:sz w:val="24"/>
      <w:szCs w:val="22"/>
      <w:lang w:eastAsia="en-US"/>
    </w:rPr>
  </w:style>
  <w:style w:type="paragraph" w:styleId="a">
    <w:name w:val="List Number"/>
    <w:basedOn w:val="a1"/>
    <w:uiPriority w:val="99"/>
    <w:semiHidden/>
    <w:unhideWhenUsed/>
    <w:rsid w:val="00B97D39"/>
    <w:pPr>
      <w:numPr>
        <w:numId w:val="8"/>
      </w:numPr>
      <w:contextualSpacing/>
    </w:pPr>
  </w:style>
  <w:style w:type="paragraph" w:styleId="ab">
    <w:name w:val="Normal (Web)"/>
    <w:basedOn w:val="a1"/>
    <w:uiPriority w:val="99"/>
    <w:semiHidden/>
    <w:unhideWhenUsed/>
    <w:rsid w:val="00F824FD"/>
    <w:pPr>
      <w:spacing w:before="100" w:beforeAutospacing="1" w:after="100" w:afterAutospacing="1"/>
      <w:ind w:firstLine="0"/>
      <w:jc w:val="left"/>
    </w:pPr>
    <w:rPr>
      <w:rFonts w:eastAsia="Times New Roman"/>
      <w:szCs w:val="24"/>
      <w:lang w:eastAsia="uk-UA"/>
    </w:rPr>
  </w:style>
  <w:style w:type="character" w:customStyle="1" w:styleId="40">
    <w:name w:val="Заголовок 4 Знак"/>
    <w:basedOn w:val="a2"/>
    <w:link w:val="4"/>
    <w:uiPriority w:val="9"/>
    <w:semiHidden/>
    <w:rsid w:val="00F824FD"/>
    <w:rPr>
      <w:rFonts w:asciiTheme="majorHAnsi" w:eastAsiaTheme="majorEastAsia" w:hAnsiTheme="majorHAnsi" w:cstheme="majorBidi"/>
      <w:i/>
      <w:iCs/>
      <w:color w:val="2E74B5" w:themeColor="accent1" w:themeShade="BF"/>
      <w:sz w:val="24"/>
      <w:szCs w:val="22"/>
      <w:lang w:eastAsia="en-US"/>
    </w:rPr>
  </w:style>
  <w:style w:type="character" w:customStyle="1" w:styleId="30">
    <w:name w:val="Заголовок 3 Знак"/>
    <w:basedOn w:val="a2"/>
    <w:link w:val="3"/>
    <w:uiPriority w:val="9"/>
    <w:semiHidden/>
    <w:rsid w:val="00F824FD"/>
    <w:rPr>
      <w:rFonts w:asciiTheme="majorHAnsi" w:eastAsiaTheme="majorEastAsia" w:hAnsiTheme="majorHAnsi" w:cstheme="majorBidi"/>
      <w:color w:val="1F4D78" w:themeColor="accent1" w:themeShade="7F"/>
      <w:sz w:val="24"/>
      <w:szCs w:val="24"/>
      <w:lang w:eastAsia="en-US"/>
    </w:rPr>
  </w:style>
  <w:style w:type="character" w:styleId="ac">
    <w:name w:val="Strong"/>
    <w:basedOn w:val="a2"/>
    <w:uiPriority w:val="22"/>
    <w:qFormat/>
    <w:rsid w:val="00F824FD"/>
    <w:rPr>
      <w:b/>
      <w:bCs/>
    </w:rPr>
  </w:style>
  <w:style w:type="character" w:styleId="ad">
    <w:name w:val="Unresolved Mention"/>
    <w:basedOn w:val="a2"/>
    <w:uiPriority w:val="99"/>
    <w:semiHidden/>
    <w:unhideWhenUsed/>
    <w:rsid w:val="00C31F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150311">
      <w:bodyDiv w:val="1"/>
      <w:marLeft w:val="0"/>
      <w:marRight w:val="0"/>
      <w:marTop w:val="0"/>
      <w:marBottom w:val="0"/>
      <w:divBdr>
        <w:top w:val="none" w:sz="0" w:space="0" w:color="auto"/>
        <w:left w:val="none" w:sz="0" w:space="0" w:color="auto"/>
        <w:bottom w:val="none" w:sz="0" w:space="0" w:color="auto"/>
        <w:right w:val="none" w:sz="0" w:space="0" w:color="auto"/>
      </w:divBdr>
    </w:div>
    <w:div w:id="386418789">
      <w:bodyDiv w:val="1"/>
      <w:marLeft w:val="0"/>
      <w:marRight w:val="0"/>
      <w:marTop w:val="0"/>
      <w:marBottom w:val="0"/>
      <w:divBdr>
        <w:top w:val="none" w:sz="0" w:space="0" w:color="auto"/>
        <w:left w:val="none" w:sz="0" w:space="0" w:color="auto"/>
        <w:bottom w:val="none" w:sz="0" w:space="0" w:color="auto"/>
        <w:right w:val="none" w:sz="0" w:space="0" w:color="auto"/>
      </w:divBdr>
    </w:div>
    <w:div w:id="395858538">
      <w:bodyDiv w:val="1"/>
      <w:marLeft w:val="0"/>
      <w:marRight w:val="0"/>
      <w:marTop w:val="0"/>
      <w:marBottom w:val="0"/>
      <w:divBdr>
        <w:top w:val="none" w:sz="0" w:space="0" w:color="auto"/>
        <w:left w:val="none" w:sz="0" w:space="0" w:color="auto"/>
        <w:bottom w:val="none" w:sz="0" w:space="0" w:color="auto"/>
        <w:right w:val="none" w:sz="0" w:space="0" w:color="auto"/>
      </w:divBdr>
    </w:div>
    <w:div w:id="472723371">
      <w:bodyDiv w:val="1"/>
      <w:marLeft w:val="0"/>
      <w:marRight w:val="0"/>
      <w:marTop w:val="0"/>
      <w:marBottom w:val="0"/>
      <w:divBdr>
        <w:top w:val="none" w:sz="0" w:space="0" w:color="auto"/>
        <w:left w:val="none" w:sz="0" w:space="0" w:color="auto"/>
        <w:bottom w:val="none" w:sz="0" w:space="0" w:color="auto"/>
        <w:right w:val="none" w:sz="0" w:space="0" w:color="auto"/>
      </w:divBdr>
    </w:div>
    <w:div w:id="1150899967">
      <w:bodyDiv w:val="1"/>
      <w:marLeft w:val="0"/>
      <w:marRight w:val="0"/>
      <w:marTop w:val="0"/>
      <w:marBottom w:val="0"/>
      <w:divBdr>
        <w:top w:val="none" w:sz="0" w:space="0" w:color="auto"/>
        <w:left w:val="none" w:sz="0" w:space="0" w:color="auto"/>
        <w:bottom w:val="none" w:sz="0" w:space="0" w:color="auto"/>
        <w:right w:val="none" w:sz="0" w:space="0" w:color="auto"/>
      </w:divBdr>
    </w:div>
    <w:div w:id="1441951477">
      <w:bodyDiv w:val="1"/>
      <w:marLeft w:val="0"/>
      <w:marRight w:val="0"/>
      <w:marTop w:val="0"/>
      <w:marBottom w:val="0"/>
      <w:divBdr>
        <w:top w:val="none" w:sz="0" w:space="0" w:color="auto"/>
        <w:left w:val="none" w:sz="0" w:space="0" w:color="auto"/>
        <w:bottom w:val="none" w:sz="0" w:space="0" w:color="auto"/>
        <w:right w:val="none" w:sz="0" w:space="0" w:color="auto"/>
      </w:divBdr>
    </w:div>
    <w:div w:id="1771662901">
      <w:bodyDiv w:val="1"/>
      <w:marLeft w:val="0"/>
      <w:marRight w:val="0"/>
      <w:marTop w:val="0"/>
      <w:marBottom w:val="0"/>
      <w:divBdr>
        <w:top w:val="none" w:sz="0" w:space="0" w:color="auto"/>
        <w:left w:val="none" w:sz="0" w:space="0" w:color="auto"/>
        <w:bottom w:val="none" w:sz="0" w:space="0" w:color="auto"/>
        <w:right w:val="none" w:sz="0" w:space="0" w:color="auto"/>
      </w:divBdr>
    </w:div>
    <w:div w:id="1886327754">
      <w:bodyDiv w:val="1"/>
      <w:marLeft w:val="0"/>
      <w:marRight w:val="0"/>
      <w:marTop w:val="0"/>
      <w:marBottom w:val="0"/>
      <w:divBdr>
        <w:top w:val="none" w:sz="0" w:space="0" w:color="auto"/>
        <w:left w:val="none" w:sz="0" w:space="0" w:color="auto"/>
        <w:bottom w:val="none" w:sz="0" w:space="0" w:color="auto"/>
        <w:right w:val="none" w:sz="0" w:space="0" w:color="auto"/>
      </w:divBdr>
    </w:div>
    <w:div w:id="2055810172">
      <w:bodyDiv w:val="1"/>
      <w:marLeft w:val="0"/>
      <w:marRight w:val="0"/>
      <w:marTop w:val="0"/>
      <w:marBottom w:val="0"/>
      <w:divBdr>
        <w:top w:val="none" w:sz="0" w:space="0" w:color="auto"/>
        <w:left w:val="none" w:sz="0" w:space="0" w:color="auto"/>
        <w:bottom w:val="none" w:sz="0" w:space="0" w:color="auto"/>
        <w:right w:val="none" w:sz="0" w:space="0" w:color="auto"/>
      </w:divBdr>
    </w:div>
    <w:div w:id="2101560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C58873-E548-4F86-A30F-5E9845F0F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4</Pages>
  <Words>8594</Words>
  <Characters>4900</Characters>
  <Application>Microsoft Office Word</Application>
  <DocSecurity>0</DocSecurity>
  <Lines>40</Lines>
  <Paragraphs>26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Приклад подання тез</vt:lpstr>
    </vt:vector>
  </TitlesOfParts>
  <Company/>
  <LinksUpToDate>false</LinksUpToDate>
  <CharactersWithSpaces>13468</CharactersWithSpaces>
  <SharedDoc>false</SharedDoc>
  <HLinks>
    <vt:vector size="6" baseType="variant">
      <vt:variant>
        <vt:i4>3539049</vt:i4>
      </vt:variant>
      <vt:variant>
        <vt:i4>0</vt:i4>
      </vt:variant>
      <vt:variant>
        <vt:i4>0</vt:i4>
      </vt:variant>
      <vt:variant>
        <vt:i4>5</vt:i4>
      </vt:variant>
      <vt:variant>
        <vt:lpwstr>http://www.cir.ua/index.jsp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cp:keywords/>
  <cp:lastModifiedBy>Admin</cp:lastModifiedBy>
  <cp:revision>3</cp:revision>
  <dcterms:created xsi:type="dcterms:W3CDTF">2024-12-04T12:42:00Z</dcterms:created>
  <dcterms:modified xsi:type="dcterms:W3CDTF">2025-01-29T21:13:00Z</dcterms:modified>
</cp:coreProperties>
</file>