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3158" w:rsidRPr="007F15AC" w:rsidRDefault="00283158" w:rsidP="004C0C5B">
      <w:pPr>
        <w:spacing w:after="120" w:line="240" w:lineRule="auto"/>
        <w:ind w:left="851" w:firstLine="284"/>
        <w:jc w:val="center"/>
        <w:rPr>
          <w:rFonts w:asciiTheme="majorBidi" w:eastAsiaTheme="majorEastAsia" w:hAnsiTheme="majorBidi" w:cstheme="majorBidi"/>
          <w:b/>
          <w:bCs/>
          <w:sz w:val="28"/>
          <w:szCs w:val="44"/>
          <w:lang w:val="uk-UA"/>
        </w:rPr>
      </w:pPr>
      <w:r w:rsidRPr="007F15AC">
        <w:rPr>
          <w:rFonts w:asciiTheme="majorBidi" w:eastAsiaTheme="majorEastAsia" w:hAnsiTheme="majorBidi" w:cstheme="majorBidi"/>
          <w:b/>
          <w:bCs/>
          <w:sz w:val="28"/>
          <w:szCs w:val="44"/>
          <w:lang w:val="uk-UA"/>
        </w:rPr>
        <w:t xml:space="preserve">ІННОВАЦІЙНІ ПІДХОДИ ДО МЕНЕДЖМЕНТУ РИЗИКІВ У СИСТЕМІ </w:t>
      </w:r>
      <w:r w:rsidR="007F15AC">
        <w:rPr>
          <w:rFonts w:asciiTheme="majorBidi" w:eastAsiaTheme="majorEastAsia" w:hAnsiTheme="majorBidi" w:cstheme="majorBidi"/>
          <w:b/>
          <w:bCs/>
          <w:sz w:val="28"/>
          <w:szCs w:val="44"/>
          <w:lang w:val="uk-UA"/>
        </w:rPr>
        <w:t>БЕЗПЕКИ</w:t>
      </w:r>
      <w:r w:rsidRPr="007F15AC">
        <w:rPr>
          <w:rFonts w:asciiTheme="majorBidi" w:eastAsiaTheme="majorEastAsia" w:hAnsiTheme="majorBidi" w:cstheme="majorBidi"/>
          <w:b/>
          <w:bCs/>
          <w:sz w:val="28"/>
          <w:szCs w:val="44"/>
          <w:lang w:val="uk-UA"/>
        </w:rPr>
        <w:t xml:space="preserve"> ПРАЦІ</w:t>
      </w:r>
    </w:p>
    <w:p w:rsidR="007F15AC" w:rsidRPr="00792273" w:rsidRDefault="007F15AC" w:rsidP="007F15AC">
      <w:pPr>
        <w:spacing w:after="0" w:line="240" w:lineRule="auto"/>
        <w:jc w:val="center"/>
        <w:rPr>
          <w:rFonts w:asciiTheme="majorBidi" w:hAnsiTheme="majorBidi" w:cstheme="majorBidi"/>
          <w:b/>
          <w:bCs/>
          <w:sz w:val="28"/>
          <w:szCs w:val="28"/>
          <w:lang w:val="uk-UA"/>
        </w:rPr>
      </w:pPr>
      <w:r w:rsidRPr="00792273">
        <w:rPr>
          <w:rFonts w:asciiTheme="majorBidi" w:hAnsiTheme="majorBidi" w:cstheme="majorBidi"/>
          <w:b/>
          <w:bCs/>
          <w:sz w:val="28"/>
          <w:szCs w:val="28"/>
          <w:lang w:val="uk-UA"/>
        </w:rPr>
        <w:t>Потушинська</w:t>
      </w:r>
      <w:r w:rsidRPr="007F15AC">
        <w:rPr>
          <w:rFonts w:asciiTheme="majorBidi" w:hAnsiTheme="majorBidi" w:cstheme="majorBidi"/>
          <w:b/>
          <w:bCs/>
          <w:sz w:val="28"/>
          <w:szCs w:val="28"/>
          <w:lang w:val="uk-UA"/>
        </w:rPr>
        <w:t xml:space="preserve"> </w:t>
      </w:r>
      <w:r w:rsidRPr="00792273">
        <w:rPr>
          <w:rFonts w:asciiTheme="majorBidi" w:hAnsiTheme="majorBidi" w:cstheme="majorBidi"/>
          <w:b/>
          <w:bCs/>
          <w:sz w:val="28"/>
          <w:szCs w:val="28"/>
          <w:lang w:val="uk-UA"/>
        </w:rPr>
        <w:t>К.</w:t>
      </w:r>
      <w:r>
        <w:rPr>
          <w:rFonts w:asciiTheme="majorBidi" w:hAnsiTheme="majorBidi" w:cstheme="majorBidi"/>
          <w:b/>
          <w:bCs/>
          <w:sz w:val="28"/>
          <w:szCs w:val="28"/>
          <w:lang w:val="uk-UA"/>
        </w:rPr>
        <w:t xml:space="preserve"> </w:t>
      </w:r>
      <w:r w:rsidRPr="00792273">
        <w:rPr>
          <w:rFonts w:asciiTheme="majorBidi" w:hAnsiTheme="majorBidi" w:cstheme="majorBidi"/>
          <w:b/>
          <w:bCs/>
          <w:sz w:val="28"/>
          <w:szCs w:val="28"/>
          <w:lang w:val="uk-UA"/>
        </w:rPr>
        <w:t>В.</w:t>
      </w:r>
      <w:r>
        <w:rPr>
          <w:rFonts w:asciiTheme="majorBidi" w:hAnsiTheme="majorBidi" w:cstheme="majorBidi"/>
          <w:b/>
          <w:bCs/>
          <w:sz w:val="28"/>
          <w:szCs w:val="28"/>
          <w:lang w:val="uk-UA"/>
        </w:rPr>
        <w:t>,</w:t>
      </w:r>
      <w:r>
        <w:rPr>
          <w:rFonts w:asciiTheme="majorBidi" w:hAnsiTheme="majorBidi" w:cstheme="majorBidi"/>
          <w:b/>
          <w:bCs/>
          <w:sz w:val="28"/>
          <w:szCs w:val="28"/>
          <w:lang w:val="uk-UA"/>
        </w:rPr>
        <w:t xml:space="preserve"> </w:t>
      </w:r>
      <w:r w:rsidRPr="00792273">
        <w:rPr>
          <w:rFonts w:asciiTheme="majorBidi" w:hAnsiTheme="majorBidi" w:cstheme="majorBidi"/>
          <w:b/>
          <w:bCs/>
          <w:sz w:val="28"/>
          <w:szCs w:val="28"/>
          <w:lang w:val="uk-UA"/>
        </w:rPr>
        <w:t>Віштак</w:t>
      </w:r>
      <w:r w:rsidRPr="007F15AC">
        <w:rPr>
          <w:rFonts w:asciiTheme="majorBidi" w:hAnsiTheme="majorBidi" w:cstheme="majorBidi"/>
          <w:b/>
          <w:bCs/>
          <w:sz w:val="28"/>
          <w:szCs w:val="28"/>
          <w:lang w:val="uk-UA"/>
        </w:rPr>
        <w:t xml:space="preserve"> </w:t>
      </w:r>
      <w:r w:rsidRPr="00792273">
        <w:rPr>
          <w:rFonts w:asciiTheme="majorBidi" w:hAnsiTheme="majorBidi" w:cstheme="majorBidi"/>
          <w:b/>
          <w:bCs/>
          <w:sz w:val="28"/>
          <w:szCs w:val="28"/>
          <w:lang w:val="uk-UA"/>
        </w:rPr>
        <w:t>І.</w:t>
      </w:r>
      <w:r>
        <w:rPr>
          <w:rFonts w:asciiTheme="majorBidi" w:hAnsiTheme="majorBidi" w:cstheme="majorBidi"/>
          <w:b/>
          <w:bCs/>
          <w:sz w:val="28"/>
          <w:szCs w:val="28"/>
          <w:lang w:val="uk-UA"/>
        </w:rPr>
        <w:t xml:space="preserve"> </w:t>
      </w:r>
      <w:r w:rsidRPr="00792273">
        <w:rPr>
          <w:rFonts w:asciiTheme="majorBidi" w:hAnsiTheme="majorBidi" w:cstheme="majorBidi"/>
          <w:b/>
          <w:bCs/>
          <w:sz w:val="28"/>
          <w:szCs w:val="28"/>
          <w:lang w:val="uk-UA"/>
        </w:rPr>
        <w:t>В.</w:t>
      </w:r>
    </w:p>
    <w:p w:rsidR="00D113ED" w:rsidRDefault="00D113ED" w:rsidP="007F15AC">
      <w:pPr>
        <w:spacing w:after="0" w:line="240" w:lineRule="auto"/>
        <w:jc w:val="center"/>
        <w:rPr>
          <w:rFonts w:asciiTheme="majorBidi" w:hAnsiTheme="majorBidi" w:cstheme="majorBidi"/>
          <w:b/>
          <w:i/>
          <w:sz w:val="28"/>
          <w:lang w:val="uk-UA"/>
        </w:rPr>
      </w:pPr>
      <w:r w:rsidRPr="007F15AC">
        <w:rPr>
          <w:rFonts w:asciiTheme="majorBidi" w:hAnsiTheme="majorBidi" w:cstheme="majorBidi"/>
          <w:b/>
          <w:i/>
          <w:sz w:val="28"/>
          <w:lang w:val="uk-UA"/>
        </w:rPr>
        <w:t>Вінницький національний технічний університет</w:t>
      </w:r>
      <w:r w:rsidR="007F15AC">
        <w:rPr>
          <w:rFonts w:asciiTheme="majorBidi" w:hAnsiTheme="majorBidi" w:cstheme="majorBidi"/>
          <w:b/>
          <w:i/>
          <w:sz w:val="28"/>
          <w:lang w:val="uk-UA"/>
        </w:rPr>
        <w:t>,</w:t>
      </w:r>
    </w:p>
    <w:p w:rsidR="00283158" w:rsidRPr="007F15AC" w:rsidRDefault="007F15AC" w:rsidP="007F15AC">
      <w:pPr>
        <w:spacing w:after="0" w:line="240" w:lineRule="auto"/>
        <w:jc w:val="center"/>
        <w:rPr>
          <w:rFonts w:asciiTheme="majorBidi" w:hAnsiTheme="majorBidi" w:cstheme="majorBidi"/>
          <w:b/>
          <w:i/>
          <w:sz w:val="28"/>
          <w:lang w:val="uk-UA"/>
        </w:rPr>
      </w:pPr>
      <w:r>
        <w:rPr>
          <w:rFonts w:asciiTheme="majorBidi" w:hAnsiTheme="majorBidi" w:cstheme="majorBidi"/>
          <w:b/>
          <w:i/>
          <w:sz w:val="28"/>
          <w:lang w:val="uk-UA"/>
        </w:rPr>
        <w:t>м. Вінниця</w:t>
      </w:r>
    </w:p>
    <w:p w:rsidR="00271165" w:rsidRPr="007F15AC" w:rsidRDefault="007F15AC" w:rsidP="007F15AC">
      <w:pPr>
        <w:pStyle w:val="21"/>
        <w:spacing w:before="0" w:line="240" w:lineRule="auto"/>
        <w:ind w:firstLine="567"/>
        <w:jc w:val="both"/>
        <w:rPr>
          <w:rFonts w:asciiTheme="majorBidi" w:eastAsia="Times New Roman" w:hAnsiTheme="majorBidi"/>
          <w:b w:val="0"/>
          <w:color w:val="auto"/>
          <w:sz w:val="28"/>
          <w:szCs w:val="28"/>
          <w:lang w:val="uk-UA" w:eastAsia="ru-RU"/>
        </w:rPr>
      </w:pPr>
      <w:r>
        <w:rPr>
          <w:rFonts w:asciiTheme="majorBidi" w:hAnsiTheme="majorBidi"/>
          <w:b w:val="0"/>
          <w:bCs w:val="0"/>
          <w:iCs/>
          <w:color w:val="auto"/>
          <w:sz w:val="28"/>
          <w:szCs w:val="28"/>
          <w:lang w:val="uk-UA"/>
        </w:rPr>
        <w:t>В роботі</w:t>
      </w:r>
      <w:r w:rsidR="00A927EA" w:rsidRPr="007F15AC">
        <w:rPr>
          <w:rFonts w:asciiTheme="majorBidi" w:hAnsiTheme="majorBidi"/>
          <w:b w:val="0"/>
          <w:bCs w:val="0"/>
          <w:iCs/>
          <w:color w:val="auto"/>
          <w:sz w:val="28"/>
          <w:szCs w:val="28"/>
          <w:lang w:val="uk-UA"/>
        </w:rPr>
        <w:t xml:space="preserve"> досліджено </w:t>
      </w:r>
      <w:r w:rsidR="00FD56F6">
        <w:rPr>
          <w:rFonts w:asciiTheme="majorBidi" w:hAnsiTheme="majorBidi"/>
          <w:b w:val="0"/>
          <w:bCs w:val="0"/>
          <w:iCs/>
          <w:color w:val="auto"/>
          <w:sz w:val="28"/>
          <w:szCs w:val="28"/>
          <w:lang w:val="uk-UA"/>
        </w:rPr>
        <w:t>інноваційні</w:t>
      </w:r>
      <w:r w:rsidR="00A927EA" w:rsidRPr="007F15AC">
        <w:rPr>
          <w:rFonts w:asciiTheme="majorBidi" w:hAnsiTheme="majorBidi"/>
          <w:b w:val="0"/>
          <w:bCs w:val="0"/>
          <w:iCs/>
          <w:color w:val="auto"/>
          <w:sz w:val="28"/>
          <w:szCs w:val="28"/>
          <w:lang w:val="uk-UA"/>
        </w:rPr>
        <w:t xml:space="preserve"> підходи до управління ризиками у сфері охорони праці шляхом застосування інноваційних технологій.</w:t>
      </w:r>
      <w:r w:rsidR="00A927EA" w:rsidRPr="007F15AC">
        <w:rPr>
          <w:rFonts w:asciiTheme="majorBidi" w:hAnsiTheme="majorBidi"/>
          <w:b w:val="0"/>
          <w:bCs w:val="0"/>
          <w:i/>
          <w:iCs/>
          <w:color w:val="auto"/>
          <w:sz w:val="28"/>
          <w:szCs w:val="28"/>
          <w:lang w:val="uk-UA"/>
        </w:rPr>
        <w:t xml:space="preserve"> </w:t>
      </w:r>
      <w:r w:rsidR="00271165" w:rsidRPr="007F15AC">
        <w:rPr>
          <w:rFonts w:asciiTheme="majorBidi" w:eastAsia="Times New Roman" w:hAnsiTheme="majorBidi"/>
          <w:b w:val="0"/>
          <w:color w:val="auto"/>
          <w:sz w:val="28"/>
          <w:szCs w:val="28"/>
          <w:lang w:val="uk-UA" w:eastAsia="ru-RU"/>
        </w:rPr>
        <w:t>Сучасне виробниче середовище характеризується зростаючою складністю технологічних процесів, що зумовлює необхідність впровадження новітніх та ефективних мет</w:t>
      </w:r>
      <w:r w:rsidR="00FD56F6">
        <w:rPr>
          <w:rFonts w:asciiTheme="majorBidi" w:eastAsia="Times New Roman" w:hAnsiTheme="majorBidi"/>
          <w:b w:val="0"/>
          <w:color w:val="auto"/>
          <w:sz w:val="28"/>
          <w:szCs w:val="28"/>
          <w:lang w:val="uk-UA" w:eastAsia="ru-RU"/>
        </w:rPr>
        <w:t>одів забезпечення безпеки праці</w:t>
      </w:r>
      <w:r w:rsidR="00271165" w:rsidRPr="007F15AC">
        <w:rPr>
          <w:rFonts w:asciiTheme="majorBidi" w:eastAsia="Times New Roman" w:hAnsiTheme="majorBidi"/>
          <w:b w:val="0"/>
          <w:color w:val="auto"/>
          <w:sz w:val="28"/>
          <w:szCs w:val="28"/>
          <w:lang w:val="uk-UA" w:eastAsia="ru-RU"/>
        </w:rPr>
        <w:t xml:space="preserve"> </w:t>
      </w:r>
      <w:r w:rsidR="00A927EA" w:rsidRPr="007F15AC">
        <w:rPr>
          <w:rFonts w:asciiTheme="majorBidi" w:eastAsia="Times New Roman" w:hAnsiTheme="majorBidi"/>
          <w:b w:val="0"/>
          <w:color w:val="auto"/>
          <w:sz w:val="28"/>
          <w:szCs w:val="28"/>
          <w:lang w:val="uk-UA" w:eastAsia="ru-RU"/>
        </w:rPr>
        <w:t>[1].</w:t>
      </w:r>
    </w:p>
    <w:p w:rsidR="00A927EA" w:rsidRPr="007F15AC" w:rsidRDefault="00A927EA" w:rsidP="007F15AC">
      <w:pPr>
        <w:spacing w:after="0" w:line="240" w:lineRule="auto"/>
        <w:ind w:firstLine="567"/>
        <w:jc w:val="both"/>
        <w:rPr>
          <w:rFonts w:ascii="Times New Roman" w:eastAsia="Times New Roman" w:hAnsi="Times New Roman" w:cs="Times New Roman"/>
          <w:sz w:val="28"/>
          <w:szCs w:val="28"/>
          <w:lang w:val="uk-UA" w:eastAsia="ru-RU"/>
        </w:rPr>
      </w:pPr>
      <w:r w:rsidRPr="007F15AC">
        <w:rPr>
          <w:rFonts w:ascii="Times New Roman" w:eastAsia="Times New Roman" w:hAnsi="Times New Roman" w:cs="Times New Roman"/>
          <w:sz w:val="28"/>
          <w:szCs w:val="28"/>
          <w:lang w:val="uk-UA" w:eastAsia="ru-RU"/>
        </w:rPr>
        <w:t>Одним із фундаментів сучасної системи безпеки праці</w:t>
      </w:r>
      <w:r w:rsidR="00265A3A">
        <w:rPr>
          <w:rFonts w:ascii="Times New Roman" w:eastAsia="Times New Roman" w:hAnsi="Times New Roman" w:cs="Times New Roman"/>
          <w:sz w:val="28"/>
          <w:szCs w:val="28"/>
          <w:lang w:val="uk-UA" w:eastAsia="ru-RU"/>
        </w:rPr>
        <w:t xml:space="preserve"> є ризикоорієнтований підхід</w:t>
      </w:r>
      <w:r w:rsidRPr="007F15AC">
        <w:rPr>
          <w:rFonts w:ascii="Times New Roman" w:eastAsia="Times New Roman" w:hAnsi="Times New Roman" w:cs="Times New Roman"/>
          <w:sz w:val="28"/>
          <w:szCs w:val="28"/>
          <w:lang w:val="uk-UA" w:eastAsia="ru-RU"/>
        </w:rPr>
        <w:t>. Замість пасивного очікування інцидентів, підприємства переходять до активної ідентифікації потенційних небезпек, оцінюючи ймовірність їхнього виникнення та можливі наслідки</w:t>
      </w:r>
      <w:r w:rsidR="00265A3A">
        <w:rPr>
          <w:rFonts w:ascii="Times New Roman" w:eastAsia="Times New Roman" w:hAnsi="Times New Roman" w:cs="Times New Roman"/>
          <w:sz w:val="28"/>
          <w:szCs w:val="28"/>
          <w:lang w:val="uk-UA" w:eastAsia="ru-RU"/>
        </w:rPr>
        <w:t>, що</w:t>
      </w:r>
      <w:r w:rsidRPr="007F15AC">
        <w:rPr>
          <w:rFonts w:ascii="Times New Roman" w:eastAsia="Times New Roman" w:hAnsi="Times New Roman" w:cs="Times New Roman"/>
          <w:sz w:val="28"/>
          <w:szCs w:val="28"/>
          <w:lang w:val="uk-UA" w:eastAsia="ru-RU"/>
        </w:rPr>
        <w:t xml:space="preserve"> дозволяє значно зни</w:t>
      </w:r>
      <w:r w:rsidR="00265A3A">
        <w:rPr>
          <w:rFonts w:ascii="Times New Roman" w:eastAsia="Times New Roman" w:hAnsi="Times New Roman" w:cs="Times New Roman"/>
          <w:sz w:val="28"/>
          <w:szCs w:val="28"/>
          <w:lang w:val="uk-UA" w:eastAsia="ru-RU"/>
        </w:rPr>
        <w:t>зит</w:t>
      </w:r>
      <w:r w:rsidRPr="007F15AC">
        <w:rPr>
          <w:rFonts w:ascii="Times New Roman" w:eastAsia="Times New Roman" w:hAnsi="Times New Roman" w:cs="Times New Roman"/>
          <w:sz w:val="28"/>
          <w:szCs w:val="28"/>
          <w:lang w:val="uk-UA" w:eastAsia="ru-RU"/>
        </w:rPr>
        <w:t xml:space="preserve">и </w:t>
      </w:r>
      <w:r w:rsidR="00265A3A">
        <w:rPr>
          <w:rFonts w:ascii="Times New Roman" w:eastAsia="Times New Roman" w:hAnsi="Times New Roman" w:cs="Times New Roman"/>
          <w:sz w:val="28"/>
          <w:szCs w:val="28"/>
          <w:lang w:val="uk-UA" w:eastAsia="ru-RU"/>
        </w:rPr>
        <w:t>травматизм</w:t>
      </w:r>
      <w:r w:rsidRPr="007F15AC">
        <w:rPr>
          <w:rFonts w:ascii="Times New Roman" w:eastAsia="Times New Roman" w:hAnsi="Times New Roman" w:cs="Times New Roman"/>
          <w:sz w:val="28"/>
          <w:szCs w:val="28"/>
          <w:lang w:val="uk-UA" w:eastAsia="ru-RU"/>
        </w:rPr>
        <w:t>.</w:t>
      </w:r>
    </w:p>
    <w:p w:rsidR="00271165" w:rsidRPr="007F15AC" w:rsidRDefault="00271165" w:rsidP="007F15AC">
      <w:pPr>
        <w:spacing w:after="0" w:line="240" w:lineRule="auto"/>
        <w:ind w:firstLine="567"/>
        <w:jc w:val="both"/>
        <w:rPr>
          <w:rFonts w:ascii="Times New Roman" w:eastAsia="Times New Roman" w:hAnsi="Times New Roman" w:cs="Times New Roman"/>
          <w:sz w:val="28"/>
          <w:szCs w:val="28"/>
          <w:lang w:val="uk-UA" w:eastAsia="ru-RU"/>
        </w:rPr>
      </w:pPr>
      <w:r w:rsidRPr="007F15AC">
        <w:rPr>
          <w:rFonts w:ascii="Times New Roman" w:eastAsia="Times New Roman" w:hAnsi="Times New Roman" w:cs="Times New Roman"/>
          <w:sz w:val="28"/>
          <w:szCs w:val="28"/>
          <w:lang w:val="uk-UA" w:eastAsia="ru-RU"/>
        </w:rPr>
        <w:t xml:space="preserve">Інновації в охороні праці також проявляються у розробці та застосуванні новітніх </w:t>
      </w:r>
      <w:r w:rsidRPr="007F15AC">
        <w:rPr>
          <w:rFonts w:ascii="Times New Roman" w:eastAsia="Times New Roman" w:hAnsi="Times New Roman" w:cs="Times New Roman"/>
          <w:bCs/>
          <w:sz w:val="28"/>
          <w:szCs w:val="28"/>
          <w:lang w:val="uk-UA" w:eastAsia="ru-RU"/>
        </w:rPr>
        <w:t>технологічних рішень</w:t>
      </w:r>
      <w:r w:rsidR="007F15AC">
        <w:rPr>
          <w:rFonts w:ascii="Times New Roman" w:eastAsia="Times New Roman" w:hAnsi="Times New Roman" w:cs="Times New Roman"/>
          <w:sz w:val="28"/>
          <w:szCs w:val="28"/>
          <w:lang w:val="uk-UA" w:eastAsia="ru-RU"/>
        </w:rPr>
        <w:t xml:space="preserve">. </w:t>
      </w:r>
      <w:r w:rsidRPr="007F15AC">
        <w:rPr>
          <w:rFonts w:ascii="Times New Roman" w:eastAsia="Times New Roman" w:hAnsi="Times New Roman" w:cs="Times New Roman"/>
          <w:sz w:val="28"/>
          <w:szCs w:val="28"/>
          <w:lang w:val="uk-UA" w:eastAsia="ru-RU"/>
        </w:rPr>
        <w:t xml:space="preserve">Важливим аспектом інноваційного менеджменту ризиків є формування </w:t>
      </w:r>
      <w:r w:rsidRPr="004C0C5B">
        <w:rPr>
          <w:rFonts w:ascii="Times New Roman" w:eastAsia="Times New Roman" w:hAnsi="Times New Roman" w:cs="Times New Roman"/>
          <w:bCs/>
          <w:sz w:val="28"/>
          <w:szCs w:val="28"/>
          <w:lang w:val="uk-UA" w:eastAsia="ru-RU"/>
        </w:rPr>
        <w:t>проактивної культури безпеки</w:t>
      </w:r>
      <w:r w:rsidR="00265A3A">
        <w:rPr>
          <w:rFonts w:ascii="Times New Roman" w:eastAsia="Times New Roman" w:hAnsi="Times New Roman" w:cs="Times New Roman"/>
          <w:sz w:val="28"/>
          <w:szCs w:val="28"/>
          <w:lang w:val="uk-UA" w:eastAsia="ru-RU"/>
        </w:rPr>
        <w:t xml:space="preserve"> [2</w:t>
      </w:r>
      <w:r w:rsidRPr="007F15AC">
        <w:rPr>
          <w:rFonts w:ascii="Times New Roman" w:eastAsia="Times New Roman" w:hAnsi="Times New Roman" w:cs="Times New Roman"/>
          <w:sz w:val="28"/>
          <w:szCs w:val="28"/>
          <w:lang w:val="uk-UA" w:eastAsia="ru-RU"/>
        </w:rPr>
        <w:t>]. Це передбачає активну участь усіх працівників у процесах забезпечення безпеки, заохочення повідомлень про потенційні небезпеки та створення атмосфери взаємної відповідальності. Цифрові інструменти та платформи можуть сприяти налагодженню ефективного зворотного зв'язку та обміну інформацією між усіма рівнями організації.</w:t>
      </w:r>
    </w:p>
    <w:p w:rsidR="00271165" w:rsidRPr="007F15AC" w:rsidRDefault="00271165" w:rsidP="004C0C5B">
      <w:pPr>
        <w:spacing w:after="0" w:line="240" w:lineRule="auto"/>
        <w:ind w:firstLine="567"/>
        <w:jc w:val="both"/>
        <w:rPr>
          <w:rFonts w:ascii="Times New Roman" w:eastAsia="Times New Roman" w:hAnsi="Times New Roman" w:cs="Times New Roman"/>
          <w:sz w:val="28"/>
          <w:szCs w:val="28"/>
          <w:lang w:val="uk-UA" w:eastAsia="ru-RU"/>
        </w:rPr>
      </w:pPr>
      <w:r w:rsidRPr="007F15AC">
        <w:rPr>
          <w:rFonts w:ascii="Times New Roman" w:eastAsia="Times New Roman" w:hAnsi="Times New Roman" w:cs="Times New Roman"/>
          <w:sz w:val="28"/>
          <w:szCs w:val="28"/>
          <w:lang w:val="uk-UA" w:eastAsia="ru-RU"/>
        </w:rPr>
        <w:t xml:space="preserve">В умовах невизначеності, характерної для сучасного бізнес-середовища, </w:t>
      </w:r>
      <w:r w:rsidRPr="004C0C5B">
        <w:rPr>
          <w:rFonts w:ascii="Times New Roman" w:eastAsia="Times New Roman" w:hAnsi="Times New Roman" w:cs="Times New Roman"/>
          <w:bCs/>
          <w:sz w:val="28"/>
          <w:szCs w:val="28"/>
          <w:lang w:val="uk-UA" w:eastAsia="ru-RU"/>
        </w:rPr>
        <w:t>управління ризиками стає ключовим фактором стійкості підприємств</w:t>
      </w:r>
      <w:r w:rsidR="00A927EA" w:rsidRPr="007F15AC">
        <w:rPr>
          <w:rFonts w:ascii="Times New Roman" w:eastAsia="Times New Roman" w:hAnsi="Times New Roman" w:cs="Times New Roman"/>
          <w:sz w:val="28"/>
          <w:szCs w:val="28"/>
          <w:lang w:val="uk-UA" w:eastAsia="ru-RU"/>
        </w:rPr>
        <w:t xml:space="preserve"> [</w:t>
      </w:r>
      <w:r w:rsidR="0081734A">
        <w:rPr>
          <w:rFonts w:ascii="Times New Roman" w:eastAsia="Times New Roman" w:hAnsi="Times New Roman" w:cs="Times New Roman"/>
          <w:sz w:val="28"/>
          <w:szCs w:val="28"/>
          <w:lang w:val="uk-UA" w:eastAsia="ru-RU"/>
        </w:rPr>
        <w:t>2</w:t>
      </w:r>
      <w:r w:rsidRPr="007F15AC">
        <w:rPr>
          <w:rFonts w:ascii="Times New Roman" w:eastAsia="Times New Roman" w:hAnsi="Times New Roman" w:cs="Times New Roman"/>
          <w:sz w:val="28"/>
          <w:szCs w:val="28"/>
          <w:lang w:val="uk-UA" w:eastAsia="ru-RU"/>
        </w:rPr>
        <w:t>]. Інноваційні підходи дозволяють більш гнучко та адаптивно реагувати на нові виклики та мінімізувати потенційні негативні наслідки.</w:t>
      </w:r>
    </w:p>
    <w:p w:rsidR="00271165" w:rsidRPr="007F15AC" w:rsidRDefault="00271165" w:rsidP="004C0C5B">
      <w:pPr>
        <w:spacing w:after="0" w:line="240" w:lineRule="auto"/>
        <w:ind w:firstLine="567"/>
        <w:jc w:val="both"/>
        <w:rPr>
          <w:rFonts w:ascii="Times New Roman" w:eastAsia="Times New Roman" w:hAnsi="Times New Roman" w:cs="Times New Roman"/>
          <w:sz w:val="28"/>
          <w:szCs w:val="28"/>
          <w:lang w:val="uk-UA" w:eastAsia="ru-RU"/>
        </w:rPr>
      </w:pPr>
      <w:r w:rsidRPr="007F15AC">
        <w:rPr>
          <w:rFonts w:ascii="Times New Roman" w:eastAsia="Times New Roman" w:hAnsi="Times New Roman" w:cs="Times New Roman"/>
          <w:sz w:val="28"/>
          <w:szCs w:val="28"/>
          <w:lang w:val="uk-UA" w:eastAsia="ru-RU"/>
        </w:rPr>
        <w:t>Впровадження інформаційних систем та технологій також відіграє важливу роль в управлінні ризиками, зокр</w:t>
      </w:r>
      <w:r w:rsidR="00A927EA" w:rsidRPr="007F15AC">
        <w:rPr>
          <w:rFonts w:ascii="Times New Roman" w:eastAsia="Times New Roman" w:hAnsi="Times New Roman" w:cs="Times New Roman"/>
          <w:sz w:val="28"/>
          <w:szCs w:val="28"/>
          <w:lang w:val="uk-UA" w:eastAsia="ru-RU"/>
        </w:rPr>
        <w:t>ема у сфері охорони здоров'я [</w:t>
      </w:r>
      <w:r w:rsidR="0081734A">
        <w:rPr>
          <w:rFonts w:ascii="Times New Roman" w:eastAsia="Times New Roman" w:hAnsi="Times New Roman" w:cs="Times New Roman"/>
          <w:sz w:val="28"/>
          <w:szCs w:val="28"/>
          <w:lang w:val="uk-UA" w:eastAsia="ru-RU"/>
        </w:rPr>
        <w:t>2,3</w:t>
      </w:r>
      <w:bookmarkStart w:id="0" w:name="_GoBack"/>
      <w:bookmarkEnd w:id="0"/>
      <w:r w:rsidRPr="007F15AC">
        <w:rPr>
          <w:rFonts w:ascii="Times New Roman" w:eastAsia="Times New Roman" w:hAnsi="Times New Roman" w:cs="Times New Roman"/>
          <w:sz w:val="28"/>
          <w:szCs w:val="28"/>
          <w:lang w:val="uk-UA" w:eastAsia="ru-RU"/>
        </w:rPr>
        <w:t>].</w:t>
      </w:r>
    </w:p>
    <w:p w:rsidR="00271165" w:rsidRPr="007F15AC" w:rsidRDefault="00271165" w:rsidP="007F15AC">
      <w:pPr>
        <w:spacing w:after="0" w:line="240" w:lineRule="auto"/>
        <w:ind w:firstLine="567"/>
        <w:jc w:val="both"/>
        <w:rPr>
          <w:rFonts w:ascii="Times New Roman" w:eastAsia="Times New Roman" w:hAnsi="Times New Roman" w:cs="Times New Roman"/>
          <w:sz w:val="28"/>
          <w:szCs w:val="28"/>
          <w:lang w:val="uk-UA" w:eastAsia="ru-RU"/>
        </w:rPr>
      </w:pPr>
      <w:r w:rsidRPr="007F15AC">
        <w:rPr>
          <w:rFonts w:ascii="Times New Roman" w:eastAsia="Times New Roman" w:hAnsi="Times New Roman" w:cs="Times New Roman"/>
          <w:sz w:val="28"/>
          <w:szCs w:val="28"/>
          <w:lang w:val="uk-UA" w:eastAsia="ru-RU"/>
        </w:rPr>
        <w:t xml:space="preserve">Інноваційні підходи до менеджменту ризиків у системі </w:t>
      </w:r>
      <w:r w:rsidR="004C0C5B">
        <w:rPr>
          <w:rFonts w:ascii="Times New Roman" w:eastAsia="Times New Roman" w:hAnsi="Times New Roman" w:cs="Times New Roman"/>
          <w:sz w:val="28"/>
          <w:szCs w:val="28"/>
          <w:lang w:val="uk-UA" w:eastAsia="ru-RU"/>
        </w:rPr>
        <w:t>безпек</w:t>
      </w:r>
      <w:r w:rsidRPr="007F15AC">
        <w:rPr>
          <w:rFonts w:ascii="Times New Roman" w:eastAsia="Times New Roman" w:hAnsi="Times New Roman" w:cs="Times New Roman"/>
          <w:sz w:val="28"/>
          <w:szCs w:val="28"/>
          <w:lang w:val="uk-UA" w:eastAsia="ru-RU"/>
        </w:rPr>
        <w:t>и праці є ключовим фактором підвищення рівня безпеки та зниження виробничого травматизму на сучасних підприємствах. Інтеграція ризикоорієнтованих принципів, впровадження цифрових технологій, формування проактивної культури безпеки та використання передових інформаційних систем дозволяють перейти від реактивного до превентивного управління ризиками. Подальший розвиток та адаптація цих підходів з урахуванням специфіки різних галузей та підприємств є важливим напрямком для забезпечення сталого та безпечного виробничого середовища.</w:t>
      </w:r>
    </w:p>
    <w:p w:rsidR="00271165" w:rsidRPr="00FD56F6" w:rsidRDefault="00FD56F6" w:rsidP="007F15AC">
      <w:pPr>
        <w:pStyle w:val="21"/>
        <w:spacing w:before="0" w:line="240" w:lineRule="auto"/>
        <w:ind w:firstLine="567"/>
        <w:jc w:val="both"/>
        <w:rPr>
          <w:rFonts w:ascii="Times New Roman" w:hAnsi="Times New Roman" w:cs="Times New Roman"/>
          <w:bCs w:val="0"/>
          <w:color w:val="auto"/>
          <w:sz w:val="28"/>
          <w:szCs w:val="28"/>
          <w:lang w:val="uk-UA"/>
        </w:rPr>
      </w:pPr>
      <w:r w:rsidRPr="00FD56F6">
        <w:rPr>
          <w:rFonts w:ascii="Times New Roman" w:hAnsi="Times New Roman" w:cs="Times New Roman"/>
          <w:bCs w:val="0"/>
          <w:color w:val="auto"/>
          <w:sz w:val="28"/>
          <w:szCs w:val="28"/>
          <w:lang w:val="uk-UA"/>
        </w:rPr>
        <w:t>Література</w:t>
      </w:r>
    </w:p>
    <w:p w:rsidR="00FD56F6" w:rsidRPr="00FD56F6" w:rsidRDefault="00FD56F6" w:rsidP="00FD56F6">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FD56F6">
        <w:rPr>
          <w:rFonts w:ascii="Times New Roman" w:hAnsi="Times New Roman" w:cs="Times New Roman"/>
          <w:sz w:val="28"/>
          <w:szCs w:val="28"/>
          <w:lang w:val="ru-RU"/>
        </w:rPr>
        <w:t xml:space="preserve"> Ризикоорієнтовані підходи в охороні праці [Електронний ресурс] // </w:t>
      </w:r>
      <w:r w:rsidRPr="00FD56F6">
        <w:rPr>
          <w:rFonts w:ascii="Times New Roman" w:hAnsi="Times New Roman" w:cs="Times New Roman"/>
          <w:sz w:val="28"/>
          <w:szCs w:val="28"/>
        </w:rPr>
        <w:t>OPPB</w:t>
      </w:r>
      <w:r w:rsidRPr="00FD56F6">
        <w:rPr>
          <w:rFonts w:ascii="Times New Roman" w:hAnsi="Times New Roman" w:cs="Times New Roman"/>
          <w:sz w:val="28"/>
          <w:szCs w:val="28"/>
          <w:lang w:val="ru-RU"/>
        </w:rPr>
        <w:t xml:space="preserve">. – Режим доступу: </w:t>
      </w:r>
      <w:hyperlink r:id="rId8" w:tgtFrame="_new" w:history="1">
        <w:r w:rsidRPr="00FD56F6">
          <w:rPr>
            <w:rStyle w:val="aff8"/>
            <w:rFonts w:ascii="Times New Roman" w:hAnsi="Times New Roman" w:cs="Times New Roman"/>
            <w:sz w:val="28"/>
            <w:szCs w:val="28"/>
          </w:rPr>
          <w:t>https</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oppb</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com</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ua</w:t>
        </w:r>
      </w:hyperlink>
    </w:p>
    <w:p w:rsidR="00FD56F6" w:rsidRPr="00FD56F6" w:rsidRDefault="00FD56F6" w:rsidP="00FD56F6">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2.</w:t>
      </w:r>
      <w:r w:rsidRPr="00FD56F6">
        <w:rPr>
          <w:rFonts w:ascii="Times New Roman" w:hAnsi="Times New Roman" w:cs="Times New Roman"/>
          <w:sz w:val="28"/>
          <w:szCs w:val="28"/>
          <w:lang w:val="ru-RU"/>
        </w:rPr>
        <w:t xml:space="preserve"> </w:t>
      </w:r>
      <w:r w:rsidRPr="00FD56F6">
        <w:rPr>
          <w:rFonts w:ascii="Times New Roman" w:hAnsi="Times New Roman" w:cs="Times New Roman"/>
          <w:sz w:val="28"/>
          <w:szCs w:val="28"/>
        </w:rPr>
        <w:t>SafetyCulture</w:t>
      </w:r>
      <w:r w:rsidRPr="00FD56F6">
        <w:rPr>
          <w:rFonts w:ascii="Times New Roman" w:hAnsi="Times New Roman" w:cs="Times New Roman"/>
          <w:sz w:val="28"/>
          <w:szCs w:val="28"/>
          <w:lang w:val="ru-RU"/>
        </w:rPr>
        <w:t xml:space="preserve"> – офіційний сайт [Електронний ресурс]. – Режим доступу: </w:t>
      </w:r>
      <w:hyperlink r:id="rId9" w:tgtFrame="_new" w:history="1">
        <w:r w:rsidRPr="00FD56F6">
          <w:rPr>
            <w:rStyle w:val="aff8"/>
            <w:rFonts w:ascii="Times New Roman" w:hAnsi="Times New Roman" w:cs="Times New Roman"/>
            <w:sz w:val="28"/>
            <w:szCs w:val="28"/>
          </w:rPr>
          <w:t>https</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safetyculture</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com</w:t>
        </w:r>
      </w:hyperlink>
    </w:p>
    <w:p w:rsidR="00271165" w:rsidRPr="00FD56F6" w:rsidRDefault="00FD56F6" w:rsidP="00FD56F6">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3.</w:t>
      </w:r>
      <w:r w:rsidRPr="00FD56F6">
        <w:rPr>
          <w:rFonts w:ascii="Times New Roman" w:hAnsi="Times New Roman" w:cs="Times New Roman"/>
          <w:sz w:val="28"/>
          <w:szCs w:val="28"/>
          <w:lang w:val="ru-RU"/>
        </w:rPr>
        <w:t xml:space="preserve"> Нові виклики сьогодення у сфері охорони праці в Україні [Електронний ресурс] // Безпека. – Режим доступу: </w:t>
      </w:r>
      <w:hyperlink r:id="rId10" w:tgtFrame="_new" w:history="1">
        <w:r w:rsidRPr="00FD56F6">
          <w:rPr>
            <w:rStyle w:val="aff8"/>
            <w:rFonts w:ascii="Times New Roman" w:hAnsi="Times New Roman" w:cs="Times New Roman"/>
            <w:sz w:val="28"/>
            <w:szCs w:val="28"/>
          </w:rPr>
          <w:t>https</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bezpeka</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isu</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net</w:t>
        </w:r>
        <w:r w:rsidRPr="00FD56F6">
          <w:rPr>
            <w:rStyle w:val="aff8"/>
            <w:rFonts w:ascii="Times New Roman" w:hAnsi="Times New Roman" w:cs="Times New Roman"/>
            <w:sz w:val="28"/>
            <w:szCs w:val="28"/>
            <w:lang w:val="ru-RU"/>
          </w:rPr>
          <w:t>.</w:t>
        </w:r>
        <w:r w:rsidRPr="00FD56F6">
          <w:rPr>
            <w:rStyle w:val="aff8"/>
            <w:rFonts w:ascii="Times New Roman" w:hAnsi="Times New Roman" w:cs="Times New Roman"/>
            <w:sz w:val="28"/>
            <w:szCs w:val="28"/>
          </w:rPr>
          <w:t>ua</w:t>
        </w:r>
      </w:hyperlink>
    </w:p>
    <w:sectPr w:rsidR="00271165" w:rsidRPr="00FD56F6" w:rsidSect="007F15AC">
      <w:pgSz w:w="11909" w:h="16834" w:code="9"/>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384A" w:rsidRDefault="0087384A" w:rsidP="005E63DA">
      <w:pPr>
        <w:spacing w:after="0" w:line="240" w:lineRule="auto"/>
      </w:pPr>
      <w:r>
        <w:separator/>
      </w:r>
    </w:p>
  </w:endnote>
  <w:endnote w:type="continuationSeparator" w:id="0">
    <w:p w:rsidR="0087384A" w:rsidRDefault="0087384A" w:rsidP="005E63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384A" w:rsidRDefault="0087384A" w:rsidP="005E63DA">
      <w:pPr>
        <w:spacing w:after="0" w:line="240" w:lineRule="auto"/>
      </w:pPr>
      <w:r>
        <w:separator/>
      </w:r>
    </w:p>
  </w:footnote>
  <w:footnote w:type="continuationSeparator" w:id="0">
    <w:p w:rsidR="0087384A" w:rsidRDefault="0087384A" w:rsidP="005E63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53E3B6D"/>
    <w:multiLevelType w:val="multilevel"/>
    <w:tmpl w:val="0C242324"/>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A2A516E"/>
    <w:multiLevelType w:val="hybridMultilevel"/>
    <w:tmpl w:val="A2AE6AB2"/>
    <w:lvl w:ilvl="0" w:tplc="F2A065A4">
      <w:start w:val="5"/>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52B37D8"/>
    <w:multiLevelType w:val="hybridMultilevel"/>
    <w:tmpl w:val="3ECECC04"/>
    <w:lvl w:ilvl="0" w:tplc="0419000F">
      <w:start w:val="1"/>
      <w:numFmt w:val="decimal"/>
      <w:lvlText w:val="%1."/>
      <w:lvlJc w:val="left"/>
      <w:pPr>
        <w:ind w:left="786" w:hanging="360"/>
      </w:pPr>
    </w:lvl>
    <w:lvl w:ilvl="1" w:tplc="04190019" w:tentative="1">
      <w:start w:val="1"/>
      <w:numFmt w:val="lowerLetter"/>
      <w:lvlText w:val="%2."/>
      <w:lvlJc w:val="left"/>
      <w:pPr>
        <w:ind w:left="2290" w:hanging="360"/>
      </w:pPr>
    </w:lvl>
    <w:lvl w:ilvl="2" w:tplc="0419001B" w:tentative="1">
      <w:start w:val="1"/>
      <w:numFmt w:val="lowerRoman"/>
      <w:lvlText w:val="%3."/>
      <w:lvlJc w:val="right"/>
      <w:pPr>
        <w:ind w:left="3010" w:hanging="180"/>
      </w:pPr>
    </w:lvl>
    <w:lvl w:ilvl="3" w:tplc="0419000F" w:tentative="1">
      <w:start w:val="1"/>
      <w:numFmt w:val="decimal"/>
      <w:lvlText w:val="%4."/>
      <w:lvlJc w:val="left"/>
      <w:pPr>
        <w:ind w:left="3730" w:hanging="360"/>
      </w:pPr>
    </w:lvl>
    <w:lvl w:ilvl="4" w:tplc="04190019" w:tentative="1">
      <w:start w:val="1"/>
      <w:numFmt w:val="lowerLetter"/>
      <w:lvlText w:val="%5."/>
      <w:lvlJc w:val="left"/>
      <w:pPr>
        <w:ind w:left="4450" w:hanging="360"/>
      </w:pPr>
    </w:lvl>
    <w:lvl w:ilvl="5" w:tplc="0419001B" w:tentative="1">
      <w:start w:val="1"/>
      <w:numFmt w:val="lowerRoman"/>
      <w:lvlText w:val="%6."/>
      <w:lvlJc w:val="right"/>
      <w:pPr>
        <w:ind w:left="5170" w:hanging="180"/>
      </w:pPr>
    </w:lvl>
    <w:lvl w:ilvl="6" w:tplc="0419000F" w:tentative="1">
      <w:start w:val="1"/>
      <w:numFmt w:val="decimal"/>
      <w:lvlText w:val="%7."/>
      <w:lvlJc w:val="left"/>
      <w:pPr>
        <w:ind w:left="5890" w:hanging="360"/>
      </w:pPr>
    </w:lvl>
    <w:lvl w:ilvl="7" w:tplc="04190019" w:tentative="1">
      <w:start w:val="1"/>
      <w:numFmt w:val="lowerLetter"/>
      <w:lvlText w:val="%8."/>
      <w:lvlJc w:val="left"/>
      <w:pPr>
        <w:ind w:left="6610" w:hanging="360"/>
      </w:pPr>
    </w:lvl>
    <w:lvl w:ilvl="8" w:tplc="0419001B" w:tentative="1">
      <w:start w:val="1"/>
      <w:numFmt w:val="lowerRoman"/>
      <w:lvlText w:val="%9."/>
      <w:lvlJc w:val="right"/>
      <w:pPr>
        <w:ind w:left="7330" w:hanging="180"/>
      </w:pPr>
    </w:lvl>
  </w:abstractNum>
  <w:abstractNum w:abstractNumId="12" w15:restartNumberingAfterBreak="0">
    <w:nsid w:val="48635066"/>
    <w:multiLevelType w:val="hybridMultilevel"/>
    <w:tmpl w:val="27DEF3F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55305F0E"/>
    <w:multiLevelType w:val="multilevel"/>
    <w:tmpl w:val="BC18943A"/>
    <w:lvl w:ilvl="0">
      <w:start w:val="1"/>
      <w:numFmt w:val="bullet"/>
      <w:lvlText w:val=""/>
      <w:lvlJc w:val="left"/>
      <w:pPr>
        <w:tabs>
          <w:tab w:val="num" w:pos="1353"/>
        </w:tabs>
        <w:ind w:left="1353" w:hanging="360"/>
      </w:pPr>
      <w:rPr>
        <w:rFonts w:ascii="Symbol" w:hAnsi="Symbol" w:hint="default"/>
        <w:sz w:val="20"/>
      </w:rPr>
    </w:lvl>
    <w:lvl w:ilvl="1" w:tentative="1">
      <w:start w:val="1"/>
      <w:numFmt w:val="bullet"/>
      <w:lvlText w:val="o"/>
      <w:lvlJc w:val="left"/>
      <w:pPr>
        <w:tabs>
          <w:tab w:val="num" w:pos="2073"/>
        </w:tabs>
        <w:ind w:left="2073" w:hanging="360"/>
      </w:pPr>
      <w:rPr>
        <w:rFonts w:ascii="Courier New" w:hAnsi="Courier New" w:hint="default"/>
        <w:sz w:val="20"/>
      </w:rPr>
    </w:lvl>
    <w:lvl w:ilvl="2" w:tentative="1">
      <w:start w:val="1"/>
      <w:numFmt w:val="bullet"/>
      <w:lvlText w:val=""/>
      <w:lvlJc w:val="left"/>
      <w:pPr>
        <w:tabs>
          <w:tab w:val="num" w:pos="2793"/>
        </w:tabs>
        <w:ind w:left="2793" w:hanging="360"/>
      </w:pPr>
      <w:rPr>
        <w:rFonts w:ascii="Wingdings" w:hAnsi="Wingdings" w:hint="default"/>
        <w:sz w:val="20"/>
      </w:rPr>
    </w:lvl>
    <w:lvl w:ilvl="3" w:tentative="1">
      <w:start w:val="1"/>
      <w:numFmt w:val="bullet"/>
      <w:lvlText w:val=""/>
      <w:lvlJc w:val="left"/>
      <w:pPr>
        <w:tabs>
          <w:tab w:val="num" w:pos="3513"/>
        </w:tabs>
        <w:ind w:left="3513" w:hanging="360"/>
      </w:pPr>
      <w:rPr>
        <w:rFonts w:ascii="Wingdings" w:hAnsi="Wingdings" w:hint="default"/>
        <w:sz w:val="20"/>
      </w:rPr>
    </w:lvl>
    <w:lvl w:ilvl="4" w:tentative="1">
      <w:start w:val="1"/>
      <w:numFmt w:val="bullet"/>
      <w:lvlText w:val=""/>
      <w:lvlJc w:val="left"/>
      <w:pPr>
        <w:tabs>
          <w:tab w:val="num" w:pos="4233"/>
        </w:tabs>
        <w:ind w:left="4233" w:hanging="360"/>
      </w:pPr>
      <w:rPr>
        <w:rFonts w:ascii="Wingdings" w:hAnsi="Wingdings" w:hint="default"/>
        <w:sz w:val="20"/>
      </w:rPr>
    </w:lvl>
    <w:lvl w:ilvl="5" w:tentative="1">
      <w:start w:val="1"/>
      <w:numFmt w:val="bullet"/>
      <w:lvlText w:val=""/>
      <w:lvlJc w:val="left"/>
      <w:pPr>
        <w:tabs>
          <w:tab w:val="num" w:pos="4953"/>
        </w:tabs>
        <w:ind w:left="4953" w:hanging="360"/>
      </w:pPr>
      <w:rPr>
        <w:rFonts w:ascii="Wingdings" w:hAnsi="Wingdings" w:hint="default"/>
        <w:sz w:val="20"/>
      </w:rPr>
    </w:lvl>
    <w:lvl w:ilvl="6" w:tentative="1">
      <w:start w:val="1"/>
      <w:numFmt w:val="bullet"/>
      <w:lvlText w:val=""/>
      <w:lvlJc w:val="left"/>
      <w:pPr>
        <w:tabs>
          <w:tab w:val="num" w:pos="5673"/>
        </w:tabs>
        <w:ind w:left="5673" w:hanging="360"/>
      </w:pPr>
      <w:rPr>
        <w:rFonts w:ascii="Wingdings" w:hAnsi="Wingdings" w:hint="default"/>
        <w:sz w:val="20"/>
      </w:rPr>
    </w:lvl>
    <w:lvl w:ilvl="7" w:tentative="1">
      <w:start w:val="1"/>
      <w:numFmt w:val="bullet"/>
      <w:lvlText w:val=""/>
      <w:lvlJc w:val="left"/>
      <w:pPr>
        <w:tabs>
          <w:tab w:val="num" w:pos="6393"/>
        </w:tabs>
        <w:ind w:left="6393" w:hanging="360"/>
      </w:pPr>
      <w:rPr>
        <w:rFonts w:ascii="Wingdings" w:hAnsi="Wingdings" w:hint="default"/>
        <w:sz w:val="20"/>
      </w:rPr>
    </w:lvl>
    <w:lvl w:ilvl="8" w:tentative="1">
      <w:start w:val="1"/>
      <w:numFmt w:val="bullet"/>
      <w:lvlText w:val=""/>
      <w:lvlJc w:val="left"/>
      <w:pPr>
        <w:tabs>
          <w:tab w:val="num" w:pos="7113"/>
        </w:tabs>
        <w:ind w:left="7113" w:hanging="360"/>
      </w:pPr>
      <w:rPr>
        <w:rFonts w:ascii="Wingdings" w:hAnsi="Wingdings" w:hint="default"/>
        <w:sz w:val="20"/>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1"/>
  </w:num>
  <w:num w:numId="11">
    <w:abstractNumId w:val="12"/>
  </w:num>
  <w:num w:numId="12">
    <w:abstractNumId w:val="13"/>
  </w:num>
  <w:num w:numId="13">
    <w:abstractNumId w:val="9"/>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34616"/>
    <w:rsid w:val="0006063C"/>
    <w:rsid w:val="000E0714"/>
    <w:rsid w:val="0015074B"/>
    <w:rsid w:val="00265A3A"/>
    <w:rsid w:val="00271165"/>
    <w:rsid w:val="00283158"/>
    <w:rsid w:val="0029639D"/>
    <w:rsid w:val="00326F90"/>
    <w:rsid w:val="004C0C5B"/>
    <w:rsid w:val="004E3CF8"/>
    <w:rsid w:val="00542F6F"/>
    <w:rsid w:val="005E63DA"/>
    <w:rsid w:val="006359A5"/>
    <w:rsid w:val="006A3301"/>
    <w:rsid w:val="00706B47"/>
    <w:rsid w:val="007311F9"/>
    <w:rsid w:val="00736649"/>
    <w:rsid w:val="00771AA1"/>
    <w:rsid w:val="00792273"/>
    <w:rsid w:val="007F15AC"/>
    <w:rsid w:val="0081734A"/>
    <w:rsid w:val="0087384A"/>
    <w:rsid w:val="00A927EA"/>
    <w:rsid w:val="00AA1D8D"/>
    <w:rsid w:val="00B17890"/>
    <w:rsid w:val="00B47730"/>
    <w:rsid w:val="00B57EB9"/>
    <w:rsid w:val="00BA0292"/>
    <w:rsid w:val="00BE3340"/>
    <w:rsid w:val="00C01092"/>
    <w:rsid w:val="00CB0664"/>
    <w:rsid w:val="00D113ED"/>
    <w:rsid w:val="00D2495C"/>
    <w:rsid w:val="00E06436"/>
    <w:rsid w:val="00F2525E"/>
    <w:rsid w:val="00F3101C"/>
    <w:rsid w:val="00F663C9"/>
    <w:rsid w:val="00FC693F"/>
    <w:rsid w:val="00FD56F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E71C79"/>
  <w14:defaultImageDpi w14:val="300"/>
  <w15:docId w15:val="{07AE822B-F09B-4623-8993-2D262757B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Заголовок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aff8">
    <w:name w:val="Hyperlink"/>
    <w:basedOn w:val="a2"/>
    <w:uiPriority w:val="99"/>
    <w:unhideWhenUsed/>
    <w:rsid w:val="00706B47"/>
    <w:rPr>
      <w:color w:val="0000FF" w:themeColor="hyperlink"/>
      <w:u w:val="single"/>
    </w:rPr>
  </w:style>
  <w:style w:type="character" w:styleId="aff9">
    <w:name w:val="annotation reference"/>
    <w:basedOn w:val="a2"/>
    <w:uiPriority w:val="99"/>
    <w:semiHidden/>
    <w:unhideWhenUsed/>
    <w:rsid w:val="00706B47"/>
    <w:rPr>
      <w:sz w:val="16"/>
      <w:szCs w:val="16"/>
    </w:rPr>
  </w:style>
  <w:style w:type="paragraph" w:styleId="affa">
    <w:name w:val="annotation text"/>
    <w:basedOn w:val="a1"/>
    <w:link w:val="affb"/>
    <w:uiPriority w:val="99"/>
    <w:semiHidden/>
    <w:unhideWhenUsed/>
    <w:rsid w:val="00706B47"/>
    <w:pPr>
      <w:spacing w:line="240" w:lineRule="auto"/>
    </w:pPr>
    <w:rPr>
      <w:sz w:val="20"/>
      <w:szCs w:val="20"/>
    </w:rPr>
  </w:style>
  <w:style w:type="character" w:customStyle="1" w:styleId="affb">
    <w:name w:val="Текст примечания Знак"/>
    <w:basedOn w:val="a2"/>
    <w:link w:val="affa"/>
    <w:uiPriority w:val="99"/>
    <w:semiHidden/>
    <w:rsid w:val="00706B47"/>
    <w:rPr>
      <w:sz w:val="20"/>
      <w:szCs w:val="20"/>
    </w:rPr>
  </w:style>
  <w:style w:type="paragraph" w:styleId="affc">
    <w:name w:val="annotation subject"/>
    <w:basedOn w:val="affa"/>
    <w:next w:val="affa"/>
    <w:link w:val="affd"/>
    <w:uiPriority w:val="99"/>
    <w:semiHidden/>
    <w:unhideWhenUsed/>
    <w:rsid w:val="00706B47"/>
    <w:rPr>
      <w:b/>
      <w:bCs/>
    </w:rPr>
  </w:style>
  <w:style w:type="character" w:customStyle="1" w:styleId="affd">
    <w:name w:val="Тема примечания Знак"/>
    <w:basedOn w:val="affb"/>
    <w:link w:val="affc"/>
    <w:uiPriority w:val="99"/>
    <w:semiHidden/>
    <w:rsid w:val="00706B47"/>
    <w:rPr>
      <w:b/>
      <w:bCs/>
      <w:sz w:val="20"/>
      <w:szCs w:val="20"/>
    </w:rPr>
  </w:style>
  <w:style w:type="paragraph" w:styleId="affe">
    <w:name w:val="Balloon Text"/>
    <w:basedOn w:val="a1"/>
    <w:link w:val="afff"/>
    <w:uiPriority w:val="99"/>
    <w:semiHidden/>
    <w:unhideWhenUsed/>
    <w:rsid w:val="00706B47"/>
    <w:pPr>
      <w:spacing w:after="0" w:line="240" w:lineRule="auto"/>
    </w:pPr>
    <w:rPr>
      <w:rFonts w:ascii="Segoe UI" w:hAnsi="Segoe UI" w:cs="Segoe UI"/>
      <w:sz w:val="18"/>
      <w:szCs w:val="18"/>
    </w:rPr>
  </w:style>
  <w:style w:type="character" w:customStyle="1" w:styleId="afff">
    <w:name w:val="Текст выноски Знак"/>
    <w:basedOn w:val="a2"/>
    <w:link w:val="affe"/>
    <w:uiPriority w:val="99"/>
    <w:semiHidden/>
    <w:rsid w:val="00706B47"/>
    <w:rPr>
      <w:rFonts w:ascii="Segoe UI" w:hAnsi="Segoe UI" w:cs="Segoe UI"/>
      <w:sz w:val="18"/>
      <w:szCs w:val="18"/>
    </w:rPr>
  </w:style>
  <w:style w:type="paragraph" w:customStyle="1" w:styleId="query-text-line">
    <w:name w:val="query-text-line"/>
    <w:basedOn w:val="a1"/>
    <w:rsid w:val="0028315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ff0">
    <w:name w:val="Normal (Web)"/>
    <w:basedOn w:val="a1"/>
    <w:uiPriority w:val="99"/>
    <w:semiHidden/>
    <w:unhideWhenUsed/>
    <w:rsid w:val="00271165"/>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501257">
      <w:bodyDiv w:val="1"/>
      <w:marLeft w:val="0"/>
      <w:marRight w:val="0"/>
      <w:marTop w:val="0"/>
      <w:marBottom w:val="0"/>
      <w:divBdr>
        <w:top w:val="none" w:sz="0" w:space="0" w:color="auto"/>
        <w:left w:val="none" w:sz="0" w:space="0" w:color="auto"/>
        <w:bottom w:val="none" w:sz="0" w:space="0" w:color="auto"/>
        <w:right w:val="none" w:sz="0" w:space="0" w:color="auto"/>
      </w:divBdr>
    </w:div>
    <w:div w:id="146018433">
      <w:bodyDiv w:val="1"/>
      <w:marLeft w:val="0"/>
      <w:marRight w:val="0"/>
      <w:marTop w:val="0"/>
      <w:marBottom w:val="0"/>
      <w:divBdr>
        <w:top w:val="none" w:sz="0" w:space="0" w:color="auto"/>
        <w:left w:val="none" w:sz="0" w:space="0" w:color="auto"/>
        <w:bottom w:val="none" w:sz="0" w:space="0" w:color="auto"/>
        <w:right w:val="none" w:sz="0" w:space="0" w:color="auto"/>
      </w:divBdr>
    </w:div>
    <w:div w:id="753749742">
      <w:bodyDiv w:val="1"/>
      <w:marLeft w:val="0"/>
      <w:marRight w:val="0"/>
      <w:marTop w:val="0"/>
      <w:marBottom w:val="0"/>
      <w:divBdr>
        <w:top w:val="none" w:sz="0" w:space="0" w:color="auto"/>
        <w:left w:val="none" w:sz="0" w:space="0" w:color="auto"/>
        <w:bottom w:val="none" w:sz="0" w:space="0" w:color="auto"/>
        <w:right w:val="none" w:sz="0" w:space="0" w:color="auto"/>
      </w:divBdr>
    </w:div>
    <w:div w:id="764156278">
      <w:bodyDiv w:val="1"/>
      <w:marLeft w:val="0"/>
      <w:marRight w:val="0"/>
      <w:marTop w:val="0"/>
      <w:marBottom w:val="0"/>
      <w:divBdr>
        <w:top w:val="none" w:sz="0" w:space="0" w:color="auto"/>
        <w:left w:val="none" w:sz="0" w:space="0" w:color="auto"/>
        <w:bottom w:val="none" w:sz="0" w:space="0" w:color="auto"/>
        <w:right w:val="none" w:sz="0" w:space="0" w:color="auto"/>
      </w:divBdr>
    </w:div>
    <w:div w:id="839931725">
      <w:bodyDiv w:val="1"/>
      <w:marLeft w:val="0"/>
      <w:marRight w:val="0"/>
      <w:marTop w:val="0"/>
      <w:marBottom w:val="0"/>
      <w:divBdr>
        <w:top w:val="none" w:sz="0" w:space="0" w:color="auto"/>
        <w:left w:val="none" w:sz="0" w:space="0" w:color="auto"/>
        <w:bottom w:val="none" w:sz="0" w:space="0" w:color="auto"/>
        <w:right w:val="none" w:sz="0" w:space="0" w:color="auto"/>
      </w:divBdr>
    </w:div>
    <w:div w:id="1233276767">
      <w:bodyDiv w:val="1"/>
      <w:marLeft w:val="0"/>
      <w:marRight w:val="0"/>
      <w:marTop w:val="0"/>
      <w:marBottom w:val="0"/>
      <w:divBdr>
        <w:top w:val="none" w:sz="0" w:space="0" w:color="auto"/>
        <w:left w:val="none" w:sz="0" w:space="0" w:color="auto"/>
        <w:bottom w:val="none" w:sz="0" w:space="0" w:color="auto"/>
        <w:right w:val="none" w:sz="0" w:space="0" w:color="auto"/>
      </w:divBdr>
    </w:div>
    <w:div w:id="1397245162">
      <w:bodyDiv w:val="1"/>
      <w:marLeft w:val="0"/>
      <w:marRight w:val="0"/>
      <w:marTop w:val="0"/>
      <w:marBottom w:val="0"/>
      <w:divBdr>
        <w:top w:val="none" w:sz="0" w:space="0" w:color="auto"/>
        <w:left w:val="none" w:sz="0" w:space="0" w:color="auto"/>
        <w:bottom w:val="none" w:sz="0" w:space="0" w:color="auto"/>
        <w:right w:val="none" w:sz="0" w:space="0" w:color="auto"/>
      </w:divBdr>
    </w:div>
    <w:div w:id="1503549637">
      <w:bodyDiv w:val="1"/>
      <w:marLeft w:val="0"/>
      <w:marRight w:val="0"/>
      <w:marTop w:val="0"/>
      <w:marBottom w:val="0"/>
      <w:divBdr>
        <w:top w:val="none" w:sz="0" w:space="0" w:color="auto"/>
        <w:left w:val="none" w:sz="0" w:space="0" w:color="auto"/>
        <w:bottom w:val="none" w:sz="0" w:space="0" w:color="auto"/>
        <w:right w:val="none" w:sz="0" w:space="0" w:color="auto"/>
      </w:divBdr>
    </w:div>
    <w:div w:id="178750796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pb.com.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bezpeka.isu.net.ua" TargetMode="External"/><Relationship Id="rId4" Type="http://schemas.openxmlformats.org/officeDocument/2006/relationships/settings" Target="settings.xml"/><Relationship Id="rId9" Type="http://schemas.openxmlformats.org/officeDocument/2006/relationships/hyperlink" Target="https://safetycultur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7"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A5CB86D-0C33-4652-A54A-393746C33097}">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F4D29C-92E6-4E46-879A-D3E55A17A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1789</Words>
  <Characters>1020</Characters>
  <Application>Microsoft Office Word</Application>
  <DocSecurity>0</DocSecurity>
  <Lines>8</Lines>
  <Paragraphs>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2804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НР</cp:lastModifiedBy>
  <cp:revision>3</cp:revision>
  <dcterms:created xsi:type="dcterms:W3CDTF">2025-04-13T09:49:00Z</dcterms:created>
  <dcterms:modified xsi:type="dcterms:W3CDTF">2025-04-13T10:02:00Z</dcterms:modified>
  <cp:category/>
</cp:coreProperties>
</file>