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0017E8" w14:textId="677F40A9" w:rsidR="008123D9" w:rsidRPr="000267F9" w:rsidRDefault="00A77958" w:rsidP="001B6597">
      <w:pPr>
        <w:spacing w:after="0" w:line="240" w:lineRule="auto"/>
        <w:ind w:firstLine="425"/>
        <w:rPr>
          <w:rFonts w:eastAsia="Times New Roman"/>
          <w:color w:val="FF0000"/>
          <w:lang w:eastAsia="ru-RU"/>
        </w:rPr>
      </w:pPr>
      <w:r>
        <w:rPr>
          <w:rFonts w:eastAsia="Times New Roman"/>
          <w:color w:val="FF0000"/>
          <w:lang w:eastAsia="ru-RU"/>
        </w:rPr>
        <w:t>Назва конференції</w:t>
      </w:r>
      <w:r w:rsidR="00B46985" w:rsidRPr="000267F9">
        <w:rPr>
          <w:rFonts w:eastAsia="Times New Roman"/>
          <w:color w:val="FF0000"/>
          <w:lang w:eastAsia="ru-RU"/>
        </w:rPr>
        <w:t xml:space="preserve"> -</w:t>
      </w:r>
      <w:r w:rsidR="008123D9" w:rsidRPr="000267F9">
        <w:rPr>
          <w:rFonts w:eastAsia="Times New Roman"/>
          <w:color w:val="FF0000"/>
          <w:lang w:val="en-US" w:eastAsia="ru-RU"/>
        </w:rPr>
        <w:t>«</w:t>
      </w:r>
      <w:r w:rsidR="000267F9" w:rsidRPr="000267F9">
        <w:rPr>
          <w:color w:val="FF0000"/>
        </w:rPr>
        <w:t>І Міжнародна науково-практична конференція «Synergy of knowledge: New Horizons in Global Scientific Research»</w:t>
      </w:r>
    </w:p>
    <w:p w14:paraId="54A1E0C5" w14:textId="77777777" w:rsidR="008E5FCD" w:rsidRPr="001B6597" w:rsidRDefault="008E5FCD" w:rsidP="001B6597">
      <w:pPr>
        <w:spacing w:after="0" w:line="240" w:lineRule="auto"/>
        <w:ind w:firstLine="425"/>
        <w:jc w:val="center"/>
        <w:rPr>
          <w:rFonts w:eastAsia="Times New Roman"/>
          <w:color w:val="auto"/>
          <w:lang w:eastAsia="ru-RU"/>
        </w:rPr>
      </w:pPr>
    </w:p>
    <w:p w14:paraId="6138B5F6" w14:textId="2100CF90" w:rsidR="00D15E09" w:rsidRPr="00A77958" w:rsidRDefault="00A77958" w:rsidP="001B6597">
      <w:pPr>
        <w:spacing w:after="0" w:line="240" w:lineRule="auto"/>
        <w:ind w:firstLine="425"/>
        <w:rPr>
          <w:rFonts w:eastAsia="Times New Roman"/>
          <w:color w:val="FF0000"/>
          <w:lang w:eastAsia="ru-RU"/>
        </w:rPr>
      </w:pPr>
      <w:r>
        <w:rPr>
          <w:rFonts w:eastAsia="Times New Roman"/>
          <w:color w:val="FF0000"/>
          <w:lang w:eastAsia="ru-RU"/>
        </w:rPr>
        <w:t>Секція</w:t>
      </w:r>
      <w:r w:rsidR="00D15E09" w:rsidRPr="000267F9">
        <w:rPr>
          <w:rFonts w:eastAsia="Times New Roman"/>
          <w:color w:val="FF0000"/>
          <w:lang w:eastAsia="ru-RU"/>
        </w:rPr>
        <w:t xml:space="preserve"> </w:t>
      </w:r>
      <w:r w:rsidR="001B6597" w:rsidRPr="000267F9">
        <w:rPr>
          <w:rFonts w:eastAsia="Times New Roman"/>
          <w:color w:val="FF0000"/>
          <w:lang w:eastAsia="ru-RU"/>
        </w:rPr>
        <w:t>–</w:t>
      </w:r>
      <w:r w:rsidR="00D15E09" w:rsidRPr="000267F9">
        <w:rPr>
          <w:rFonts w:eastAsia="Times New Roman"/>
          <w:color w:val="FF0000"/>
          <w:lang w:eastAsia="ru-RU"/>
        </w:rPr>
        <w:t xml:space="preserve"> </w:t>
      </w:r>
      <w:r>
        <w:rPr>
          <w:rFonts w:eastAsia="Times New Roman"/>
          <w:color w:val="FF0000"/>
          <w:lang w:eastAsia="ru-RU"/>
        </w:rPr>
        <w:t>Охорона праці</w:t>
      </w:r>
    </w:p>
    <w:p w14:paraId="57A99ABF" w14:textId="77777777" w:rsidR="00D15E09" w:rsidRPr="001B6597" w:rsidRDefault="00D15E09" w:rsidP="001B6597">
      <w:pPr>
        <w:spacing w:after="0" w:line="240" w:lineRule="auto"/>
        <w:ind w:firstLine="425"/>
        <w:jc w:val="center"/>
        <w:rPr>
          <w:rFonts w:eastAsia="Times New Roman"/>
          <w:color w:val="auto"/>
          <w:lang w:eastAsia="ru-RU"/>
        </w:rPr>
      </w:pPr>
    </w:p>
    <w:p w14:paraId="14FABF16" w14:textId="41C17AD6" w:rsidR="00B46985" w:rsidRPr="00A77958" w:rsidRDefault="00A77958" w:rsidP="008E67DA">
      <w:pPr>
        <w:pStyle w:val="ad"/>
        <w:rPr>
          <w:lang w:val="ru-RU" w:eastAsia="ru-RU"/>
        </w:rPr>
      </w:pPr>
      <w:bookmarkStart w:id="0" w:name="_Hlk36454310"/>
      <w:r w:rsidRPr="00A77958">
        <w:t>БЕЗПЕКА ПРАЦІ В МАРКЕТИНГОВІЙ ДІЯЛЬНОСТІ</w:t>
      </w:r>
    </w:p>
    <w:p w14:paraId="0F12DF03" w14:textId="77777777" w:rsidR="00341487" w:rsidRPr="00A77958" w:rsidRDefault="00341487" w:rsidP="00341487">
      <w:pPr>
        <w:rPr>
          <w:lang w:val="ru-RU" w:eastAsia="ru-RU"/>
        </w:rPr>
      </w:pPr>
    </w:p>
    <w:bookmarkEnd w:id="0"/>
    <w:p w14:paraId="69D09A12" w14:textId="3D482CDA" w:rsidR="008E67DA" w:rsidRPr="00341487" w:rsidRDefault="00A77958" w:rsidP="008E67DA">
      <w:pPr>
        <w:pStyle w:val="ac"/>
        <w:rPr>
          <w:sz w:val="28"/>
          <w:shd w:val="clear" w:color="auto" w:fill="FFFFFF"/>
        </w:rPr>
      </w:pPr>
      <w:r>
        <w:rPr>
          <w:sz w:val="28"/>
          <w:shd w:val="clear" w:color="auto" w:fill="FFFFFF"/>
        </w:rPr>
        <w:t>Віштак Інна</w:t>
      </w:r>
    </w:p>
    <w:p w14:paraId="02B3A5F2" w14:textId="30A7488B" w:rsidR="00A22971" w:rsidRPr="00A77958" w:rsidRDefault="00A77958" w:rsidP="00490070">
      <w:pPr>
        <w:spacing w:after="0" w:line="240" w:lineRule="auto"/>
        <w:ind w:firstLine="425"/>
        <w:jc w:val="right"/>
        <w:rPr>
          <w:color w:val="auto"/>
        </w:rPr>
      </w:pPr>
      <w:r>
        <w:rPr>
          <w:color w:val="auto"/>
        </w:rPr>
        <w:t>к.т.н., доцент</w:t>
      </w:r>
    </w:p>
    <w:p w14:paraId="3849342D" w14:textId="29CB5F57" w:rsidR="00B27469" w:rsidRPr="00A77958" w:rsidRDefault="00A77958" w:rsidP="00B27469">
      <w:pPr>
        <w:spacing w:after="0" w:line="240" w:lineRule="auto"/>
        <w:ind w:firstLine="425"/>
        <w:jc w:val="right"/>
        <w:rPr>
          <w:b/>
          <w:color w:val="auto"/>
        </w:rPr>
      </w:pPr>
      <w:r>
        <w:rPr>
          <w:color w:val="auto"/>
        </w:rPr>
        <w:t>Кафедра безпеки життєдіяльності та педагогіки безпеки</w:t>
      </w:r>
    </w:p>
    <w:p w14:paraId="52EF9A41" w14:textId="3C7E67BA" w:rsidR="00B27469" w:rsidRPr="00A77958" w:rsidRDefault="00A77958" w:rsidP="00B27469">
      <w:pPr>
        <w:spacing w:after="0" w:line="240" w:lineRule="auto"/>
        <w:ind w:firstLine="425"/>
        <w:jc w:val="right"/>
        <w:rPr>
          <w:b/>
          <w:color w:val="auto"/>
          <w:lang w:val="ru-RU"/>
        </w:rPr>
      </w:pPr>
      <w:r>
        <w:rPr>
          <w:color w:val="auto"/>
        </w:rPr>
        <w:t>Вінницький національний технічний університет</w:t>
      </w:r>
      <w:r w:rsidR="00B27469" w:rsidRPr="00341487">
        <w:rPr>
          <w:color w:val="auto"/>
        </w:rPr>
        <w:t>,</w:t>
      </w:r>
      <w:r w:rsidR="00B27469" w:rsidRPr="00341487">
        <w:t xml:space="preserve"> </w:t>
      </w:r>
      <w:r>
        <w:t>Україна</w:t>
      </w:r>
    </w:p>
    <w:p w14:paraId="19A9CA4F" w14:textId="0648F757" w:rsidR="00A22971" w:rsidRPr="00341487" w:rsidRDefault="005E4028" w:rsidP="001B6597">
      <w:pPr>
        <w:spacing w:after="0" w:line="240" w:lineRule="auto"/>
        <w:ind w:firstLine="425"/>
        <w:jc w:val="right"/>
        <w:rPr>
          <w:color w:val="auto"/>
        </w:rPr>
      </w:pPr>
      <w:hyperlink r:id="rId8" w:history="1">
        <w:r w:rsidRPr="00692B2E">
          <w:rPr>
            <w:rStyle w:val="a7"/>
            <w:lang w:val="en-US"/>
          </w:rPr>
          <w:t>vishtakiv</w:t>
        </w:r>
        <w:r w:rsidRPr="00692B2E">
          <w:rPr>
            <w:rStyle w:val="a7"/>
            <w:lang w:val="ru-RU"/>
          </w:rPr>
          <w:t>@</w:t>
        </w:r>
        <w:r w:rsidRPr="00692B2E">
          <w:rPr>
            <w:rStyle w:val="a7"/>
            <w:lang w:val="en-US"/>
          </w:rPr>
          <w:t>vntu</w:t>
        </w:r>
        <w:r w:rsidRPr="00692B2E">
          <w:rPr>
            <w:rStyle w:val="a7"/>
            <w:lang w:val="ru-RU"/>
          </w:rPr>
          <w:t>.</w:t>
        </w:r>
        <w:r w:rsidRPr="00692B2E">
          <w:rPr>
            <w:rStyle w:val="a7"/>
            <w:lang w:val="en-US"/>
          </w:rPr>
          <w:t>edu</w:t>
        </w:r>
        <w:r w:rsidRPr="00692B2E">
          <w:rPr>
            <w:rStyle w:val="a7"/>
            <w:lang w:val="ru-RU"/>
          </w:rPr>
          <w:t>.</w:t>
        </w:r>
        <w:r w:rsidRPr="00692B2E">
          <w:rPr>
            <w:rStyle w:val="a7"/>
            <w:lang w:val="en-US"/>
          </w:rPr>
          <w:t>ua</w:t>
        </w:r>
      </w:hyperlink>
      <w:r>
        <w:rPr>
          <w:rStyle w:val="gsgray"/>
          <w:color w:val="auto"/>
          <w:lang w:val="en-US"/>
        </w:rPr>
        <w:t xml:space="preserve"> </w:t>
      </w:r>
      <w:bookmarkStart w:id="1" w:name="_GoBack"/>
      <w:bookmarkEnd w:id="1"/>
      <w:r w:rsidR="00A77958" w:rsidRPr="00A77958">
        <w:rPr>
          <w:rStyle w:val="gsgray"/>
          <w:color w:val="auto"/>
          <w:lang w:val="ru-RU"/>
        </w:rPr>
        <w:t xml:space="preserve"> </w:t>
      </w:r>
    </w:p>
    <w:p w14:paraId="50862E04" w14:textId="6A92BEAD" w:rsidR="008E67DA" w:rsidRPr="00341487" w:rsidRDefault="00A77958" w:rsidP="008E67DA">
      <w:pPr>
        <w:pStyle w:val="ac"/>
        <w:rPr>
          <w:sz w:val="28"/>
        </w:rPr>
      </w:pPr>
      <w:r>
        <w:rPr>
          <w:sz w:val="28"/>
        </w:rPr>
        <w:t>Ховрак Олена</w:t>
      </w:r>
    </w:p>
    <w:p w14:paraId="29741F9F" w14:textId="3873448E" w:rsidR="00341487" w:rsidRPr="00A77958" w:rsidRDefault="00A77958" w:rsidP="001B6597">
      <w:pPr>
        <w:spacing w:after="0" w:line="240" w:lineRule="auto"/>
        <w:ind w:firstLine="425"/>
        <w:jc w:val="right"/>
        <w:rPr>
          <w:color w:val="auto"/>
        </w:rPr>
      </w:pPr>
      <w:r>
        <w:rPr>
          <w:color w:val="auto"/>
        </w:rPr>
        <w:t>студентка</w:t>
      </w:r>
    </w:p>
    <w:p w14:paraId="6961D3BD" w14:textId="11455089" w:rsidR="00B27469" w:rsidRPr="00A77958" w:rsidRDefault="00A77958" w:rsidP="00341487">
      <w:pPr>
        <w:spacing w:after="0" w:line="240" w:lineRule="auto"/>
        <w:ind w:firstLine="425"/>
        <w:jc w:val="right"/>
        <w:rPr>
          <w:color w:val="auto"/>
          <w:lang w:val="ru-RU"/>
        </w:rPr>
      </w:pPr>
      <w:r>
        <w:rPr>
          <w:szCs w:val="20"/>
        </w:rPr>
        <w:t>Ф</w:t>
      </w:r>
      <w:r w:rsidRPr="00A77958">
        <w:rPr>
          <w:szCs w:val="20"/>
        </w:rPr>
        <w:t>акультет менеджменту та інформаційної безпеки</w:t>
      </w:r>
    </w:p>
    <w:p w14:paraId="4E597160" w14:textId="4B972016" w:rsidR="00341487" w:rsidRDefault="00A77958" w:rsidP="00341487">
      <w:pPr>
        <w:spacing w:after="0" w:line="240" w:lineRule="auto"/>
        <w:ind w:firstLine="425"/>
        <w:jc w:val="right"/>
      </w:pPr>
      <w:r>
        <w:rPr>
          <w:color w:val="auto"/>
        </w:rPr>
        <w:t>Вінницький національний технічний університет</w:t>
      </w:r>
      <w:r w:rsidRPr="00341487">
        <w:rPr>
          <w:color w:val="auto"/>
        </w:rPr>
        <w:t>,</w:t>
      </w:r>
      <w:r w:rsidRPr="00341487">
        <w:t xml:space="preserve"> </w:t>
      </w:r>
      <w:r>
        <w:t>Україна</w:t>
      </w:r>
      <w:r w:rsidRPr="00B27469">
        <w:t xml:space="preserve"> </w:t>
      </w:r>
    </w:p>
    <w:p w14:paraId="7FB6C24F" w14:textId="0DE0E7F2" w:rsidR="005E4028" w:rsidRPr="005E4028" w:rsidRDefault="005E4028" w:rsidP="00341487">
      <w:pPr>
        <w:spacing w:after="0" w:line="240" w:lineRule="auto"/>
        <w:ind w:firstLine="425"/>
        <w:jc w:val="right"/>
        <w:rPr>
          <w:lang w:val="en-US"/>
        </w:rPr>
      </w:pPr>
      <w:hyperlink r:id="rId9" w:history="1">
        <w:r w:rsidRPr="00692B2E">
          <w:rPr>
            <w:rStyle w:val="a7"/>
            <w:lang w:val="en-US"/>
          </w:rPr>
          <w:t>lenaxovrak@gmail.com</w:t>
        </w:r>
      </w:hyperlink>
      <w:r>
        <w:rPr>
          <w:lang w:val="en-US"/>
        </w:rPr>
        <w:t xml:space="preserve"> </w:t>
      </w:r>
    </w:p>
    <w:p w14:paraId="431138E4" w14:textId="77777777" w:rsidR="00B27469" w:rsidRPr="00341487" w:rsidRDefault="00B27469" w:rsidP="00341487">
      <w:pPr>
        <w:spacing w:after="0" w:line="240" w:lineRule="auto"/>
        <w:ind w:firstLine="425"/>
        <w:jc w:val="right"/>
      </w:pPr>
    </w:p>
    <w:p w14:paraId="07343E1E" w14:textId="77777777" w:rsidR="00A77958" w:rsidRPr="00F06DCD" w:rsidRDefault="00A77958" w:rsidP="00A77958">
      <w:pPr>
        <w:spacing w:line="240" w:lineRule="auto"/>
        <w:ind w:firstLine="709"/>
        <w:contextualSpacing/>
        <w:jc w:val="both"/>
      </w:pPr>
      <w:r w:rsidRPr="00F06DCD">
        <w:t>Безпека праці є принципом будь-якої професійної діяльності, включаючи маркетинг. У маркетинговій діяльності особлива увага приділяється не лише фізичним умовам праці, а й психологічному та інформаційному здоров'ю працівників. Зростаюча конкуренція, високі вимоги до результатів роботи, нестабільність ринку можуть значно вплинути на стресові рівні працівників та їх загальний стан. Порушення безпеки праці у сфері маркетингу може призвести до негативних наслідків не лише для конкретних осіб, але й для організації в цілому. Тому важливим є створення умов, що сприятимуть безпеці працівників на всіх етапах маркетингової діяльності</w:t>
      </w:r>
      <w:r w:rsidRPr="00F06DCD">
        <w:rPr>
          <w:lang w:val="ru-RU"/>
        </w:rPr>
        <w:t xml:space="preserve"> [1]</w:t>
      </w:r>
      <w:r w:rsidRPr="00F06DCD">
        <w:t>.</w:t>
      </w:r>
    </w:p>
    <w:p w14:paraId="7A3FC8EE" w14:textId="77777777" w:rsidR="00A77958" w:rsidRPr="00F06DCD" w:rsidRDefault="00A77958" w:rsidP="00A77958">
      <w:pPr>
        <w:spacing w:line="240" w:lineRule="auto"/>
        <w:ind w:firstLine="709"/>
        <w:contextualSpacing/>
        <w:jc w:val="both"/>
      </w:pPr>
      <w:r w:rsidRPr="00F06DCD">
        <w:t>Актуальність теми безпеки праці в маркетинговій діяльності обумовлена зростаючими вимогами до ефективності та результативності маркетингових стратегій, а також постійними змінами в умовах бізнес-середовища. Психологічний тиск, стрес від постійної необхідності приймати швидкі рішення, робота з великою кількістю інформації та численними клієнтами — усе це може бути причиною різноманітних порушень безпеки праці. Не менш важливим принципом є ризики, пов’язані з використанням новітніх технологій та інтернет-маркетингом, де працівники можуть бути піддані атакам кіберзлочинців. Тому сучасні організації повинні враховувати всі фактори ризику та сприяти створенню здорового робочого середовища для маркетингових спеціалістів.</w:t>
      </w:r>
    </w:p>
    <w:p w14:paraId="7C0C4FF6" w14:textId="77777777" w:rsidR="00A77958" w:rsidRPr="00F06DCD" w:rsidRDefault="00A77958" w:rsidP="00A77958">
      <w:pPr>
        <w:spacing w:line="240" w:lineRule="auto"/>
        <w:ind w:firstLine="709"/>
        <w:contextualSpacing/>
        <w:jc w:val="both"/>
      </w:pPr>
      <w:r w:rsidRPr="00F06DCD">
        <w:t xml:space="preserve">Безпека праці в маркетинговій діяльності є важливим принципом організації роботи підприємств та компаній, що займаються просуванням товарів і послуг на ринку. Маркетинг як галузь економічної діяльності включає в себе широкий спектр завдань, що стосуються аналізу ринку, планування рекламних кампаній, проведення соціологічних досліджень, взаємодії з клієнтами, організації масових заходів та роботи з цифровими технологіями. У зв’язку з цим питання безпеки праці набувають особливого значення, адже маркетологи часто </w:t>
      </w:r>
      <w:r w:rsidRPr="00F06DCD">
        <w:lastRenderedPageBreak/>
        <w:t>стикаються з психоемоційним напруженням, високими вимогами до швидкості прийняття рішень, необхідністю працювати в умовах підвищеної конкуренції та невизначеності. Врахування принципів охорони праці у маркетинговій сфері допомагає запобігти професійному вигоранню, знизити ризики травматизму та підвищити загальну ефективність роботи фахівців [2].</w:t>
      </w:r>
    </w:p>
    <w:p w14:paraId="7F649A28" w14:textId="77777777" w:rsidR="00A77958" w:rsidRPr="00F06DCD" w:rsidRDefault="00A77958" w:rsidP="00A77958">
      <w:pPr>
        <w:spacing w:line="240" w:lineRule="auto"/>
        <w:ind w:firstLine="709"/>
        <w:contextualSpacing/>
        <w:jc w:val="both"/>
      </w:pPr>
      <w:r w:rsidRPr="00F06DCD">
        <w:t>З основних факторів безпеки праці у маркетинговій діяльності є створення комфортних умов для співробітників, що включає організацію робочого простору, використання ергономічних меблів, дотримання санітарно-гігієнічних норм та забезпечення належного рівня освітлення. Багато маркетологів проводять значну частину часу за комп’ютером, тому правильна організація робочого місця є важливим принципом профілактики професійних захворювань, таких як синдром сухого ока, проблеми з опорно-руховим апаратом, головні болі та перевтома. Крім того, тривале сидіння в неправильній позі може спричиняти проблеми з хребтом, що потребує застосування спеціальних підставок для моніторів, регульованих стільців та столів. Важливим фактором також є організація регулярних перерв для фізичної активності, що сприяє покращенню загального самопочуття співробітників.</w:t>
      </w:r>
    </w:p>
    <w:p w14:paraId="517AF23B" w14:textId="77777777" w:rsidR="00A77958" w:rsidRPr="00F06DCD" w:rsidRDefault="00A77958" w:rsidP="00A77958">
      <w:pPr>
        <w:spacing w:line="240" w:lineRule="auto"/>
        <w:ind w:firstLine="709"/>
        <w:contextualSpacing/>
        <w:jc w:val="both"/>
      </w:pPr>
      <w:r w:rsidRPr="00F06DCD">
        <w:t>Маркетологи часто працюють в умовах дедлайнів, необхідності швидко адаптуватися до змін ринку, взаємодіяти з клієнтами та партнерами, що може спричиняти високу нервову напругу. Впровадження корпоративних програм психологічної підтримки, можливість консультування з фахівцями у сфері ментального здоров’я, створення дружньої атмосфери у колективі та підтримка балансу між роботою та особистим життям сприяють зменшенню рівня стресу серед працівників. Також важливою складовою є гнучкий графік роботи, що дозволяє маркетологам ефективніше розподіляти свої завдання та уникати перевантаження.</w:t>
      </w:r>
    </w:p>
    <w:p w14:paraId="74ABAB74" w14:textId="77777777" w:rsidR="00A77958" w:rsidRPr="00F06DCD" w:rsidRDefault="00A77958" w:rsidP="00A77958">
      <w:pPr>
        <w:spacing w:line="240" w:lineRule="auto"/>
        <w:ind w:firstLine="709"/>
        <w:contextualSpacing/>
        <w:jc w:val="both"/>
      </w:pPr>
      <w:r w:rsidRPr="00F06DCD">
        <w:t>У зв’язку з активним використанням цифрових технологій, онлайн-реклами, електронної комерції та соціальних мереж, маркетологи часто працюють з великим обсягом конфіденційної інформації, включаючи персональні дані клієнтів, результати аналітичних досліджень, фінансову та комерційну інформацію. Використання надійних систем захисту даних, багаторівневої аутентифікації, шифрування та регулярного оновлення програмного забезпечення дозволяє знизити ризик кібератак та витоку інформації. Крім того, важливим є навчання співробітників основам кібербезпеки, зокрема, правилам використання паролів, розпізнавання фішингових атак та безпечної роботи в мережі Інтернет.</w:t>
      </w:r>
    </w:p>
    <w:p w14:paraId="78DD822A" w14:textId="77777777" w:rsidR="00A77958" w:rsidRPr="00F06DCD" w:rsidRDefault="00A77958" w:rsidP="00A77958">
      <w:pPr>
        <w:spacing w:line="240" w:lineRule="auto"/>
        <w:ind w:firstLine="709"/>
        <w:contextualSpacing/>
        <w:jc w:val="both"/>
      </w:pPr>
      <w:r w:rsidRPr="00F06DCD">
        <w:t>Маркетологи часто беруть участь в організації виставок, презентацій, акцій, що передбачає роботу у великих скупченнях людей, контакти з незнайомими особами та перебування в незвичних умовах. Дотримання норм безпеки під час організації таких заходів, проведення інструктажів, використання засобів індивідуального захисту, а також наявність планів евакуації дозволяють мінімізувати ризики для здоров’я та життя співробітників. Особливої уваги потребують ситуації, коли маркетологи працюють у незнайомих місцях або виїжджають у відрядження, що вимагає забезпечення їх належним страхуванням та засобами зв’язку [3</w:t>
      </w:r>
      <w:r>
        <w:t>, 4</w:t>
      </w:r>
      <w:r w:rsidRPr="00F06DCD">
        <w:t>].</w:t>
      </w:r>
    </w:p>
    <w:p w14:paraId="64D77D5E" w14:textId="77777777" w:rsidR="00A77958" w:rsidRPr="00F06DCD" w:rsidRDefault="00A77958" w:rsidP="00A77958">
      <w:pPr>
        <w:spacing w:line="240" w:lineRule="auto"/>
        <w:ind w:firstLine="709"/>
        <w:contextualSpacing/>
        <w:jc w:val="both"/>
      </w:pPr>
      <w:r w:rsidRPr="00F06DCD">
        <w:lastRenderedPageBreak/>
        <w:t>Охорона праці у маркетинговій діяльності включає питання правового регулювання та відповідності законодавчим нормам. У багатьох країнах існують спеціальні вимоги до робочого часу, охорони здоров’я, захисту персональних даних та трудових прав працівників. Дотримання цих вимог сприяє створенню безпечного та комфортного робочого середовища, знижує рівень професійних ризиків та сприяє підвищенню продуктивності праці. Важливу роль відіграють внутрішні корпоративні політики, що визначають правила поведінки, процедури реагування на небезпечні ситуації, норми щодо роботи з клієнтами та партнерами, а також механізми вирішення конфліктів.</w:t>
      </w:r>
    </w:p>
    <w:p w14:paraId="39F15F95" w14:textId="77777777" w:rsidR="00A77958" w:rsidRPr="00F06DCD" w:rsidRDefault="00A77958" w:rsidP="00A77958">
      <w:pPr>
        <w:spacing w:line="240" w:lineRule="auto"/>
        <w:ind w:firstLine="709"/>
        <w:contextualSpacing/>
        <w:jc w:val="both"/>
      </w:pPr>
      <w:r w:rsidRPr="00F06DCD">
        <w:t>Розвиток технологій та автоматизація маркетингових процесів також впливають на питання безпеки праці. Використання штучного інтелекту, чат-ботів, CRM-систем дозволяє зменшити навантаження на співробітників, автоматизувати рутинні завдання та мінімізувати ризики, пов’язані з людським фактором. Водночас, впровадження нових технологій потребує відповідного навчання персоналу, адаптації до змін у робочому процесі та забезпечення безпечного використання цифрових інструментів</w:t>
      </w:r>
      <w:r w:rsidRPr="00F06DCD">
        <w:rPr>
          <w:lang w:val="ru-RU"/>
        </w:rPr>
        <w:t xml:space="preserve"> [</w:t>
      </w:r>
      <w:r>
        <w:rPr>
          <w:lang w:val="ru-RU"/>
        </w:rPr>
        <w:t>5-7</w:t>
      </w:r>
      <w:r w:rsidRPr="00F06DCD">
        <w:rPr>
          <w:lang w:val="ru-RU"/>
        </w:rPr>
        <w:t>]</w:t>
      </w:r>
      <w:r w:rsidRPr="00F06DCD">
        <w:t>.</w:t>
      </w:r>
    </w:p>
    <w:p w14:paraId="7BECA833" w14:textId="77777777" w:rsidR="00A77958" w:rsidRPr="00F06DCD" w:rsidRDefault="00A77958" w:rsidP="00A77958">
      <w:pPr>
        <w:spacing w:line="240" w:lineRule="auto"/>
        <w:ind w:firstLine="709"/>
        <w:contextualSpacing/>
        <w:jc w:val="both"/>
      </w:pPr>
      <w:r w:rsidRPr="00F06DCD">
        <w:t>Таким чином, безпека праці у маркетинговій діяльності охоплює широкий спектр питань, що включають фізичний комфорт, психоемоційний стан працівників, кібербезпеку, захист під час виїзних заходів, дотримання законодавчих норм та впровадження сучасних технологій. Створення безпечних умов праці є основним фактором успішної роботи маркетологів, що дозволяє підвищити ефективність діяльності компанії, забезпечити високу якість маркетингових послуг та сприяти довгостроковому розвитку підприємства</w:t>
      </w:r>
    </w:p>
    <w:p w14:paraId="40FD9AE6" w14:textId="77777777" w:rsidR="00A77958" w:rsidRPr="00F06DCD" w:rsidRDefault="00A77958" w:rsidP="00A77958">
      <w:pPr>
        <w:spacing w:line="240" w:lineRule="auto"/>
        <w:ind w:firstLine="709"/>
        <w:contextualSpacing/>
        <w:jc w:val="both"/>
      </w:pPr>
      <w:r w:rsidRPr="00F06DCD">
        <w:t>Враховуючи різноманітні психологічні та фізичні навантаження, які виникають під час реалізації маркетингових стратегій, важливо створювати умови для мінімізації стресових ситуацій та підтримання здоров'я працівників. Зростання конкуренції, вимоги до швидкості прийняття рішень та постійні зміни в ринкових умовах вимагають особливої уваги до безпеки праці в маркетинговій сфері.</w:t>
      </w:r>
    </w:p>
    <w:p w14:paraId="71EFCC9F" w14:textId="2698A898" w:rsidR="003A3EE7" w:rsidRPr="00A77958" w:rsidRDefault="00A77958" w:rsidP="00A77958">
      <w:pPr>
        <w:spacing w:after="0" w:line="240" w:lineRule="auto"/>
        <w:ind w:firstLine="709"/>
        <w:jc w:val="both"/>
        <w:rPr>
          <w:lang w:val="ru-RU"/>
        </w:rPr>
      </w:pPr>
      <w:r w:rsidRPr="00F06DCD">
        <w:t>Важливо, щоб організації вжили заходів для захисту своїх працівників від психологічних та інформаційних перевантажень. Психологічне здоров’я маркетологів безпосередньо впливає на якість їх роботи, що у свою чергу позначається на ефективності та результатах діяльності компанії. Крім того, особливо важливо забезпечити кібербезпеку, адже робота з онлайн-платформами та цифровими інструментами приносить нові загрози для працівників маркетингової сфери</w:t>
      </w:r>
      <w:r w:rsidR="003A3EE7" w:rsidRPr="00A77958">
        <w:rPr>
          <w:lang w:val="ru-RU"/>
        </w:rPr>
        <w:t>.</w:t>
      </w:r>
    </w:p>
    <w:p w14:paraId="247DFC95" w14:textId="104F964E" w:rsidR="00AA0E9B" w:rsidRPr="00A77958" w:rsidRDefault="00AA0E9B" w:rsidP="00AA0E9B">
      <w:pPr>
        <w:pStyle w:val="11"/>
        <w:shd w:val="clear" w:color="auto" w:fill="FFFFFF"/>
        <w:spacing w:after="0" w:line="240" w:lineRule="auto"/>
        <w:ind w:firstLine="425"/>
        <w:rPr>
          <w:lang w:val="ru-RU"/>
        </w:rPr>
      </w:pPr>
    </w:p>
    <w:p w14:paraId="1D4D3A51" w14:textId="031E0B07" w:rsidR="001B6597" w:rsidRPr="00A77958" w:rsidRDefault="00A77958" w:rsidP="001B6597">
      <w:pPr>
        <w:pStyle w:val="11"/>
        <w:shd w:val="clear" w:color="auto" w:fill="FFFFFF"/>
        <w:spacing w:after="0" w:line="240" w:lineRule="auto"/>
        <w:ind w:firstLine="425"/>
        <w:jc w:val="center"/>
        <w:rPr>
          <w:rStyle w:val="a3"/>
          <w:b w:val="0"/>
          <w:bCs w:val="0"/>
          <w:sz w:val="28"/>
          <w:szCs w:val="28"/>
          <w:shd w:val="clear" w:color="auto" w:fill="FFFFFF"/>
        </w:rPr>
      </w:pPr>
      <w:r>
        <w:rPr>
          <w:b/>
          <w:bCs/>
          <w:sz w:val="28"/>
          <w:szCs w:val="28"/>
        </w:rPr>
        <w:t>Список використаних джерел</w:t>
      </w:r>
    </w:p>
    <w:p w14:paraId="5125B978" w14:textId="36149DF6" w:rsidR="00E91EB9" w:rsidRPr="00E91EB9" w:rsidRDefault="00E91EB9" w:rsidP="00E91EB9">
      <w:pPr>
        <w:pStyle w:val="ac"/>
        <w:numPr>
          <w:ilvl w:val="0"/>
          <w:numId w:val="3"/>
        </w:numPr>
        <w:ind w:left="0" w:firstLine="357"/>
        <w:jc w:val="both"/>
        <w:rPr>
          <w:b w:val="0"/>
          <w:color w:val="auto"/>
          <w:sz w:val="22"/>
          <w:szCs w:val="24"/>
          <w:lang w:eastAsia="uk-UA"/>
        </w:rPr>
      </w:pPr>
      <w:r w:rsidRPr="00E91EB9">
        <w:rPr>
          <w:b w:val="0"/>
          <w:sz w:val="28"/>
        </w:rPr>
        <w:t>Катренко Л. А., Кіт Ю. В., Пістун І. П. Охорона праці. Курс лекцій. Практикум : навч. посіб. / Л. А. Катренко, Ю. В. Кіт, І. П. Пістун. – Суми : Університетська книга, 2009. – 540 с.</w:t>
      </w:r>
    </w:p>
    <w:p w14:paraId="2F490185" w14:textId="31F7B15B" w:rsidR="00E91EB9" w:rsidRPr="00E91EB9" w:rsidRDefault="00E91EB9" w:rsidP="00E91EB9">
      <w:pPr>
        <w:pStyle w:val="ac"/>
        <w:numPr>
          <w:ilvl w:val="0"/>
          <w:numId w:val="3"/>
        </w:numPr>
        <w:ind w:left="0" w:firstLine="357"/>
        <w:jc w:val="both"/>
        <w:rPr>
          <w:b w:val="0"/>
          <w:sz w:val="28"/>
        </w:rPr>
      </w:pPr>
      <w:r w:rsidRPr="00E91EB9">
        <w:rPr>
          <w:b w:val="0"/>
          <w:sz w:val="28"/>
        </w:rPr>
        <w:t>Діброва Т. Г., Солнцев С. О., Бажеріна К. В. Рекламний менеджмент: теорія і практика : підручник [Електронний ресурс] / Т. Г. Діброва, С. О. Солнцев, К. В. Бажеріна ; КПІ ім. Ігоря Сікорського. – Електрон. текст. дані (1 файл: 3,36 Мбайт). – Київ : КПІ ім. Ігоря Сікорського, 2018. – 300 с.</w:t>
      </w:r>
    </w:p>
    <w:p w14:paraId="1ECC0563" w14:textId="6827CCDD" w:rsidR="00E91EB9" w:rsidRPr="00E91EB9" w:rsidRDefault="00E91EB9" w:rsidP="00E91EB9">
      <w:pPr>
        <w:pStyle w:val="ac"/>
        <w:numPr>
          <w:ilvl w:val="0"/>
          <w:numId w:val="3"/>
        </w:numPr>
        <w:ind w:left="0" w:firstLine="357"/>
        <w:jc w:val="both"/>
        <w:rPr>
          <w:b w:val="0"/>
          <w:sz w:val="28"/>
        </w:rPr>
      </w:pPr>
      <w:r w:rsidRPr="00E91EB9">
        <w:rPr>
          <w:b w:val="0"/>
          <w:sz w:val="28"/>
        </w:rPr>
        <w:lastRenderedPageBreak/>
        <w:t>Буняк Н. М. Менеджмент організацій : навч. посіб. / Н. М. Буняк. – Луцьк : Волинський національний університет імені Лесі Українки, 2023. – 192 с.</w:t>
      </w:r>
    </w:p>
    <w:p w14:paraId="13F7780A" w14:textId="47AEDC44" w:rsidR="00E91EB9" w:rsidRPr="00E91EB9" w:rsidRDefault="00E91EB9" w:rsidP="00E91EB9">
      <w:pPr>
        <w:pStyle w:val="ac"/>
        <w:numPr>
          <w:ilvl w:val="0"/>
          <w:numId w:val="3"/>
        </w:numPr>
        <w:ind w:left="0" w:firstLine="357"/>
        <w:jc w:val="both"/>
        <w:rPr>
          <w:b w:val="0"/>
          <w:sz w:val="28"/>
        </w:rPr>
      </w:pPr>
      <w:r w:rsidRPr="00E91EB9">
        <w:rPr>
          <w:b w:val="0"/>
          <w:sz w:val="28"/>
        </w:rPr>
        <w:t xml:space="preserve">Довбня С., Красіна К. Комплексна оцінка конкурентоспроможності та обґрунтування стратегії її підвищення на підприємствах кондитерської промисловості / С. Довбня, К. Красіна // Економіка та суспільство. – 2023. – Вип. 57. – URL: </w:t>
      </w:r>
      <w:hyperlink r:id="rId10" w:tgtFrame="_new" w:history="1">
        <w:r w:rsidRPr="00E91EB9">
          <w:rPr>
            <w:rStyle w:val="a7"/>
            <w:b w:val="0"/>
            <w:sz w:val="28"/>
          </w:rPr>
          <w:t>https://doi.org/10.32782/2524-0072/2023-57-117</w:t>
        </w:r>
      </w:hyperlink>
    </w:p>
    <w:p w14:paraId="17C4DFA4" w14:textId="39983B5D" w:rsidR="00E91EB9" w:rsidRPr="00E91EB9" w:rsidRDefault="00E91EB9" w:rsidP="00E91EB9">
      <w:pPr>
        <w:pStyle w:val="ac"/>
        <w:numPr>
          <w:ilvl w:val="0"/>
          <w:numId w:val="3"/>
        </w:numPr>
        <w:ind w:left="0" w:firstLine="357"/>
        <w:jc w:val="both"/>
        <w:rPr>
          <w:b w:val="0"/>
          <w:sz w:val="28"/>
        </w:rPr>
      </w:pPr>
      <w:r w:rsidRPr="00E91EB9">
        <w:rPr>
          <w:b w:val="0"/>
          <w:sz w:val="28"/>
        </w:rPr>
        <w:t>Швед Т. В., Біла І. С. Оцінка конкурентоспроможності підприємства / Т. В. Швед, І. С. Біла // Економіка і суспільство. – 2016.</w:t>
      </w:r>
    </w:p>
    <w:p w14:paraId="76C45F68" w14:textId="3A096CAC" w:rsidR="00E91EB9" w:rsidRPr="00E91EB9" w:rsidRDefault="00E91EB9" w:rsidP="00E91EB9">
      <w:pPr>
        <w:pStyle w:val="ac"/>
        <w:numPr>
          <w:ilvl w:val="0"/>
          <w:numId w:val="3"/>
        </w:numPr>
        <w:ind w:left="0" w:firstLine="357"/>
        <w:jc w:val="both"/>
        <w:rPr>
          <w:b w:val="0"/>
          <w:sz w:val="28"/>
        </w:rPr>
      </w:pPr>
      <w:r w:rsidRPr="00E91EB9">
        <w:rPr>
          <w:b w:val="0"/>
          <w:sz w:val="28"/>
        </w:rPr>
        <w:t>Халімон Т. М. Стратегії підвищення конкурентоспроможності підприємства / Т. М. Халімон // Міжнародні економічні відносини та світове господарство. – 2016. – № 10.</w:t>
      </w:r>
    </w:p>
    <w:p w14:paraId="3E8565BD" w14:textId="72B71C4B" w:rsidR="001B6597" w:rsidRPr="00E91EB9" w:rsidRDefault="00E91EB9" w:rsidP="00E91EB9">
      <w:pPr>
        <w:pStyle w:val="ac"/>
        <w:numPr>
          <w:ilvl w:val="0"/>
          <w:numId w:val="3"/>
        </w:numPr>
        <w:ind w:left="0" w:firstLine="357"/>
        <w:jc w:val="both"/>
        <w:rPr>
          <w:b w:val="0"/>
          <w:sz w:val="28"/>
        </w:rPr>
      </w:pPr>
      <w:r w:rsidRPr="00E91EB9">
        <w:rPr>
          <w:b w:val="0"/>
          <w:sz w:val="28"/>
        </w:rPr>
        <w:t>Головчук Ю. О., Пчелянська Г. О. Особливості формування стратегії підвищення конкурентоспроможності підприємства на основі парадигми інноваційного розвитку / Ю. О. Головчук, Г. О. Пчелянська // Економічна наука. – 2020.</w:t>
      </w:r>
    </w:p>
    <w:p w14:paraId="1E9CCDEB" w14:textId="77777777" w:rsidR="001B6597" w:rsidRPr="00E91EB9" w:rsidRDefault="001B6597" w:rsidP="001B6597">
      <w:pPr>
        <w:spacing w:after="0" w:line="240" w:lineRule="auto"/>
        <w:ind w:firstLine="425"/>
        <w:jc w:val="both"/>
        <w:rPr>
          <w:rFonts w:eastAsia="Times New Roman"/>
          <w:b/>
          <w:bCs/>
          <w:color w:val="auto"/>
          <w:lang w:eastAsia="ru-RU"/>
        </w:rPr>
      </w:pPr>
    </w:p>
    <w:p w14:paraId="00946413" w14:textId="77777777" w:rsidR="00822796" w:rsidRPr="00E91EB9" w:rsidRDefault="00822796" w:rsidP="001B6597">
      <w:pPr>
        <w:spacing w:after="0" w:line="240" w:lineRule="auto"/>
        <w:ind w:firstLine="425"/>
        <w:jc w:val="both"/>
        <w:rPr>
          <w:color w:val="auto"/>
        </w:rPr>
      </w:pPr>
    </w:p>
    <w:sectPr w:rsidR="00822796" w:rsidRPr="00E91EB9" w:rsidSect="002312F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93435B" w14:textId="77777777" w:rsidR="000E2F23" w:rsidRDefault="000E2F23" w:rsidP="00432B3A">
      <w:pPr>
        <w:spacing w:after="0" w:line="240" w:lineRule="auto"/>
      </w:pPr>
      <w:r>
        <w:separator/>
      </w:r>
    </w:p>
  </w:endnote>
  <w:endnote w:type="continuationSeparator" w:id="0">
    <w:p w14:paraId="5B8E8AB8" w14:textId="77777777" w:rsidR="000E2F23" w:rsidRDefault="000E2F23" w:rsidP="00432B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E8FFC" w14:textId="77777777" w:rsidR="000E2F23" w:rsidRDefault="000E2F23" w:rsidP="00432B3A">
      <w:pPr>
        <w:spacing w:after="0" w:line="240" w:lineRule="auto"/>
      </w:pPr>
      <w:r>
        <w:separator/>
      </w:r>
    </w:p>
  </w:footnote>
  <w:footnote w:type="continuationSeparator" w:id="0">
    <w:p w14:paraId="4BE88AAA" w14:textId="77777777" w:rsidR="000E2F23" w:rsidRDefault="000E2F23" w:rsidP="00432B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2091D"/>
    <w:multiLevelType w:val="hybridMultilevel"/>
    <w:tmpl w:val="94CAA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1356B43"/>
    <w:multiLevelType w:val="hybridMultilevel"/>
    <w:tmpl w:val="6476799C"/>
    <w:lvl w:ilvl="0" w:tplc="DFAC52B6">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55ED2905"/>
    <w:multiLevelType w:val="hybridMultilevel"/>
    <w:tmpl w:val="32683404"/>
    <w:lvl w:ilvl="0" w:tplc="F9E8C10A">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1FA"/>
    <w:rsid w:val="0001658B"/>
    <w:rsid w:val="000267F9"/>
    <w:rsid w:val="00041648"/>
    <w:rsid w:val="00041696"/>
    <w:rsid w:val="000921C3"/>
    <w:rsid w:val="000A51BC"/>
    <w:rsid w:val="000B7E3A"/>
    <w:rsid w:val="000C02E2"/>
    <w:rsid w:val="000C14D0"/>
    <w:rsid w:val="000D3E73"/>
    <w:rsid w:val="000D5BD6"/>
    <w:rsid w:val="000E2F23"/>
    <w:rsid w:val="000E5867"/>
    <w:rsid w:val="00133A82"/>
    <w:rsid w:val="00142FF8"/>
    <w:rsid w:val="00143A49"/>
    <w:rsid w:val="001453E0"/>
    <w:rsid w:val="00160AB1"/>
    <w:rsid w:val="00184272"/>
    <w:rsid w:val="0018653F"/>
    <w:rsid w:val="00197BB0"/>
    <w:rsid w:val="001A30BF"/>
    <w:rsid w:val="001B6597"/>
    <w:rsid w:val="001B6A7D"/>
    <w:rsid w:val="001C3723"/>
    <w:rsid w:val="001D2E9F"/>
    <w:rsid w:val="001E1CFF"/>
    <w:rsid w:val="001E4036"/>
    <w:rsid w:val="001F4B10"/>
    <w:rsid w:val="001F57F3"/>
    <w:rsid w:val="002049E1"/>
    <w:rsid w:val="00206C8A"/>
    <w:rsid w:val="00217DE9"/>
    <w:rsid w:val="00221E28"/>
    <w:rsid w:val="002312F5"/>
    <w:rsid w:val="00260C7C"/>
    <w:rsid w:val="0026236E"/>
    <w:rsid w:val="00263D8C"/>
    <w:rsid w:val="00281A94"/>
    <w:rsid w:val="00283F25"/>
    <w:rsid w:val="00284A61"/>
    <w:rsid w:val="002B075C"/>
    <w:rsid w:val="002B3B2B"/>
    <w:rsid w:val="002E2146"/>
    <w:rsid w:val="002E771A"/>
    <w:rsid w:val="003119C6"/>
    <w:rsid w:val="00315B04"/>
    <w:rsid w:val="00320AF1"/>
    <w:rsid w:val="00321D46"/>
    <w:rsid w:val="003263AC"/>
    <w:rsid w:val="00332BF0"/>
    <w:rsid w:val="00341487"/>
    <w:rsid w:val="00362EE7"/>
    <w:rsid w:val="00364999"/>
    <w:rsid w:val="00371A49"/>
    <w:rsid w:val="003734BF"/>
    <w:rsid w:val="003915DD"/>
    <w:rsid w:val="003A2D6A"/>
    <w:rsid w:val="003A3EE7"/>
    <w:rsid w:val="003B4C81"/>
    <w:rsid w:val="003B64CC"/>
    <w:rsid w:val="003D7888"/>
    <w:rsid w:val="003E1ED7"/>
    <w:rsid w:val="004017F0"/>
    <w:rsid w:val="00414ED6"/>
    <w:rsid w:val="00420057"/>
    <w:rsid w:val="00432B3A"/>
    <w:rsid w:val="00477321"/>
    <w:rsid w:val="004800D7"/>
    <w:rsid w:val="00490070"/>
    <w:rsid w:val="004A3A9D"/>
    <w:rsid w:val="004B2A51"/>
    <w:rsid w:val="004B34FA"/>
    <w:rsid w:val="004E293E"/>
    <w:rsid w:val="00500A47"/>
    <w:rsid w:val="00503266"/>
    <w:rsid w:val="00513BD9"/>
    <w:rsid w:val="005609A5"/>
    <w:rsid w:val="00560C35"/>
    <w:rsid w:val="0056152B"/>
    <w:rsid w:val="0059250E"/>
    <w:rsid w:val="005A1046"/>
    <w:rsid w:val="005A6B1C"/>
    <w:rsid w:val="005B4397"/>
    <w:rsid w:val="005C47BF"/>
    <w:rsid w:val="005C5803"/>
    <w:rsid w:val="005E4028"/>
    <w:rsid w:val="005E6788"/>
    <w:rsid w:val="005F08FD"/>
    <w:rsid w:val="005F0D10"/>
    <w:rsid w:val="005F3AD0"/>
    <w:rsid w:val="005F72C7"/>
    <w:rsid w:val="0060739B"/>
    <w:rsid w:val="00624624"/>
    <w:rsid w:val="00624C27"/>
    <w:rsid w:val="006252EB"/>
    <w:rsid w:val="00653B78"/>
    <w:rsid w:val="006734B6"/>
    <w:rsid w:val="006A14D7"/>
    <w:rsid w:val="006E643D"/>
    <w:rsid w:val="00707BFC"/>
    <w:rsid w:val="00717194"/>
    <w:rsid w:val="007225CA"/>
    <w:rsid w:val="007258EB"/>
    <w:rsid w:val="007373A6"/>
    <w:rsid w:val="0074272F"/>
    <w:rsid w:val="0074457C"/>
    <w:rsid w:val="00744E7C"/>
    <w:rsid w:val="00762D74"/>
    <w:rsid w:val="00773A15"/>
    <w:rsid w:val="007C33DE"/>
    <w:rsid w:val="007E5F1E"/>
    <w:rsid w:val="007F7B58"/>
    <w:rsid w:val="008123D9"/>
    <w:rsid w:val="00816E6B"/>
    <w:rsid w:val="00822796"/>
    <w:rsid w:val="00841FE4"/>
    <w:rsid w:val="00842C70"/>
    <w:rsid w:val="0085165E"/>
    <w:rsid w:val="008563F5"/>
    <w:rsid w:val="00865B63"/>
    <w:rsid w:val="00885C9B"/>
    <w:rsid w:val="008906D8"/>
    <w:rsid w:val="008A0D8E"/>
    <w:rsid w:val="008B632D"/>
    <w:rsid w:val="008D23B7"/>
    <w:rsid w:val="008E5FCD"/>
    <w:rsid w:val="008E67DA"/>
    <w:rsid w:val="00903CCE"/>
    <w:rsid w:val="00925459"/>
    <w:rsid w:val="00930474"/>
    <w:rsid w:val="00936EBA"/>
    <w:rsid w:val="00946F03"/>
    <w:rsid w:val="009654BE"/>
    <w:rsid w:val="00982456"/>
    <w:rsid w:val="009829E7"/>
    <w:rsid w:val="009925FF"/>
    <w:rsid w:val="00995FDC"/>
    <w:rsid w:val="009A531E"/>
    <w:rsid w:val="009B2B41"/>
    <w:rsid w:val="009C2389"/>
    <w:rsid w:val="009D261B"/>
    <w:rsid w:val="009E0A7A"/>
    <w:rsid w:val="009E209C"/>
    <w:rsid w:val="009F518E"/>
    <w:rsid w:val="00A00FE2"/>
    <w:rsid w:val="00A01E8F"/>
    <w:rsid w:val="00A04E74"/>
    <w:rsid w:val="00A22971"/>
    <w:rsid w:val="00A22EB3"/>
    <w:rsid w:val="00A45DEE"/>
    <w:rsid w:val="00A56141"/>
    <w:rsid w:val="00A77958"/>
    <w:rsid w:val="00A84DD8"/>
    <w:rsid w:val="00AA0E9B"/>
    <w:rsid w:val="00AB1895"/>
    <w:rsid w:val="00AB22C2"/>
    <w:rsid w:val="00AC6ADD"/>
    <w:rsid w:val="00AF239E"/>
    <w:rsid w:val="00B00EC3"/>
    <w:rsid w:val="00B02E87"/>
    <w:rsid w:val="00B0308B"/>
    <w:rsid w:val="00B0486B"/>
    <w:rsid w:val="00B27469"/>
    <w:rsid w:val="00B468F1"/>
    <w:rsid w:val="00B46985"/>
    <w:rsid w:val="00B55967"/>
    <w:rsid w:val="00B57852"/>
    <w:rsid w:val="00B9580C"/>
    <w:rsid w:val="00BA27BB"/>
    <w:rsid w:val="00BA48CC"/>
    <w:rsid w:val="00BC5A6E"/>
    <w:rsid w:val="00BE066F"/>
    <w:rsid w:val="00BE16CF"/>
    <w:rsid w:val="00BE1F35"/>
    <w:rsid w:val="00C126C4"/>
    <w:rsid w:val="00C13E7C"/>
    <w:rsid w:val="00C37101"/>
    <w:rsid w:val="00C57000"/>
    <w:rsid w:val="00C6746B"/>
    <w:rsid w:val="00C771FA"/>
    <w:rsid w:val="00C813FC"/>
    <w:rsid w:val="00C87D43"/>
    <w:rsid w:val="00C93A8E"/>
    <w:rsid w:val="00CB3A1C"/>
    <w:rsid w:val="00CB5828"/>
    <w:rsid w:val="00CD0CEA"/>
    <w:rsid w:val="00D01CCE"/>
    <w:rsid w:val="00D15E09"/>
    <w:rsid w:val="00D36FE3"/>
    <w:rsid w:val="00D553DF"/>
    <w:rsid w:val="00DD3217"/>
    <w:rsid w:val="00E24543"/>
    <w:rsid w:val="00E27A6E"/>
    <w:rsid w:val="00E3496B"/>
    <w:rsid w:val="00E4142C"/>
    <w:rsid w:val="00E61C42"/>
    <w:rsid w:val="00E662E8"/>
    <w:rsid w:val="00E7509C"/>
    <w:rsid w:val="00E91EB9"/>
    <w:rsid w:val="00EC3D3D"/>
    <w:rsid w:val="00EE291E"/>
    <w:rsid w:val="00EE5DFF"/>
    <w:rsid w:val="00F06FC1"/>
    <w:rsid w:val="00F34ECF"/>
    <w:rsid w:val="00F47661"/>
    <w:rsid w:val="00F63B9A"/>
    <w:rsid w:val="00F72E14"/>
    <w:rsid w:val="00FC0DC7"/>
    <w:rsid w:val="00FD53CB"/>
    <w:rsid w:val="00FD782F"/>
    <w:rsid w:val="00FE0D5F"/>
  </w:rsids>
  <m:mathPr>
    <m:mathFont m:val="Cambria Math"/>
    <m:brkBin m:val="before"/>
    <m:brkBinSub m:val="--"/>
    <m:smallFrac/>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50811"/>
  <w15:chartTrackingRefBased/>
  <w15:docId w15:val="{13F25A7B-BE2D-44A8-B649-5F5BC1D79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12">
    <w:name w:val="Неразрешенное упоминание1"/>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Заголовок Знак"/>
    <w:aliases w:val="НАЗВА Знак"/>
    <w:link w:val="ad"/>
    <w:uiPriority w:val="10"/>
    <w:rsid w:val="008E67DA"/>
    <w:rPr>
      <w:rFonts w:eastAsia="Times New Roman" w:cs="Times New Roman"/>
      <w:b/>
      <w:bCs/>
      <w:caps/>
      <w:kern w:val="28"/>
      <w:sz w:val="36"/>
      <w:szCs w:val="32"/>
      <w:lang w:val="uk-UA" w:eastAsia="en-US"/>
    </w:rPr>
  </w:style>
  <w:style w:type="paragraph" w:styleId="af">
    <w:name w:val="Normal (Web)"/>
    <w:basedOn w:val="a"/>
    <w:uiPriority w:val="99"/>
    <w:semiHidden/>
    <w:unhideWhenUsed/>
    <w:rsid w:val="00A77958"/>
    <w:pPr>
      <w:spacing w:before="100" w:beforeAutospacing="1" w:after="100" w:afterAutospacing="1" w:line="240" w:lineRule="auto"/>
    </w:pPr>
    <w:rPr>
      <w:rFonts w:eastAsia="Times New Roman"/>
      <w:color w:val="auto"/>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247908">
      <w:bodyDiv w:val="1"/>
      <w:marLeft w:val="0"/>
      <w:marRight w:val="0"/>
      <w:marTop w:val="0"/>
      <w:marBottom w:val="0"/>
      <w:divBdr>
        <w:top w:val="none" w:sz="0" w:space="0" w:color="auto"/>
        <w:left w:val="none" w:sz="0" w:space="0" w:color="auto"/>
        <w:bottom w:val="none" w:sz="0" w:space="0" w:color="auto"/>
        <w:right w:val="none" w:sz="0" w:space="0" w:color="auto"/>
      </w:divBdr>
    </w:div>
    <w:div w:id="91751993">
      <w:bodyDiv w:val="1"/>
      <w:marLeft w:val="0"/>
      <w:marRight w:val="0"/>
      <w:marTop w:val="0"/>
      <w:marBottom w:val="0"/>
      <w:divBdr>
        <w:top w:val="none" w:sz="0" w:space="0" w:color="auto"/>
        <w:left w:val="none" w:sz="0" w:space="0" w:color="auto"/>
        <w:bottom w:val="none" w:sz="0" w:space="0" w:color="auto"/>
        <w:right w:val="none" w:sz="0" w:space="0" w:color="auto"/>
      </w:divBdr>
    </w:div>
    <w:div w:id="131606864">
      <w:bodyDiv w:val="1"/>
      <w:marLeft w:val="0"/>
      <w:marRight w:val="0"/>
      <w:marTop w:val="0"/>
      <w:marBottom w:val="0"/>
      <w:divBdr>
        <w:top w:val="none" w:sz="0" w:space="0" w:color="auto"/>
        <w:left w:val="none" w:sz="0" w:space="0" w:color="auto"/>
        <w:bottom w:val="none" w:sz="0" w:space="0" w:color="auto"/>
        <w:right w:val="none" w:sz="0" w:space="0" w:color="auto"/>
      </w:divBdr>
    </w:div>
    <w:div w:id="371881365">
      <w:bodyDiv w:val="1"/>
      <w:marLeft w:val="0"/>
      <w:marRight w:val="0"/>
      <w:marTop w:val="0"/>
      <w:marBottom w:val="0"/>
      <w:divBdr>
        <w:top w:val="none" w:sz="0" w:space="0" w:color="auto"/>
        <w:left w:val="none" w:sz="0" w:space="0" w:color="auto"/>
        <w:bottom w:val="none" w:sz="0" w:space="0" w:color="auto"/>
        <w:right w:val="none" w:sz="0" w:space="0" w:color="auto"/>
      </w:divBdr>
    </w:div>
    <w:div w:id="465437518">
      <w:bodyDiv w:val="1"/>
      <w:marLeft w:val="0"/>
      <w:marRight w:val="0"/>
      <w:marTop w:val="0"/>
      <w:marBottom w:val="0"/>
      <w:divBdr>
        <w:top w:val="none" w:sz="0" w:space="0" w:color="auto"/>
        <w:left w:val="none" w:sz="0" w:space="0" w:color="auto"/>
        <w:bottom w:val="none" w:sz="0" w:space="0" w:color="auto"/>
        <w:right w:val="none" w:sz="0" w:space="0" w:color="auto"/>
      </w:divBdr>
    </w:div>
    <w:div w:id="546257370">
      <w:bodyDiv w:val="1"/>
      <w:marLeft w:val="0"/>
      <w:marRight w:val="0"/>
      <w:marTop w:val="0"/>
      <w:marBottom w:val="0"/>
      <w:divBdr>
        <w:top w:val="none" w:sz="0" w:space="0" w:color="auto"/>
        <w:left w:val="none" w:sz="0" w:space="0" w:color="auto"/>
        <w:bottom w:val="none" w:sz="0" w:space="0" w:color="auto"/>
        <w:right w:val="none" w:sz="0" w:space="0" w:color="auto"/>
      </w:divBdr>
    </w:div>
    <w:div w:id="667439192">
      <w:bodyDiv w:val="1"/>
      <w:marLeft w:val="0"/>
      <w:marRight w:val="0"/>
      <w:marTop w:val="0"/>
      <w:marBottom w:val="0"/>
      <w:divBdr>
        <w:top w:val="none" w:sz="0" w:space="0" w:color="auto"/>
        <w:left w:val="none" w:sz="0" w:space="0" w:color="auto"/>
        <w:bottom w:val="none" w:sz="0" w:space="0" w:color="auto"/>
        <w:right w:val="none" w:sz="0" w:space="0" w:color="auto"/>
      </w:divBdr>
    </w:div>
    <w:div w:id="713845790">
      <w:bodyDiv w:val="1"/>
      <w:marLeft w:val="0"/>
      <w:marRight w:val="0"/>
      <w:marTop w:val="0"/>
      <w:marBottom w:val="0"/>
      <w:divBdr>
        <w:top w:val="none" w:sz="0" w:space="0" w:color="auto"/>
        <w:left w:val="none" w:sz="0" w:space="0" w:color="auto"/>
        <w:bottom w:val="none" w:sz="0" w:space="0" w:color="auto"/>
        <w:right w:val="none" w:sz="0" w:space="0" w:color="auto"/>
      </w:divBdr>
    </w:div>
    <w:div w:id="829171668">
      <w:bodyDiv w:val="1"/>
      <w:marLeft w:val="0"/>
      <w:marRight w:val="0"/>
      <w:marTop w:val="0"/>
      <w:marBottom w:val="0"/>
      <w:divBdr>
        <w:top w:val="none" w:sz="0" w:space="0" w:color="auto"/>
        <w:left w:val="none" w:sz="0" w:space="0" w:color="auto"/>
        <w:bottom w:val="none" w:sz="0" w:space="0" w:color="auto"/>
        <w:right w:val="none" w:sz="0" w:space="0" w:color="auto"/>
      </w:divBdr>
      <w:divsChild>
        <w:div w:id="391317849">
          <w:marLeft w:val="0"/>
          <w:marRight w:val="0"/>
          <w:marTop w:val="0"/>
          <w:marBottom w:val="0"/>
          <w:divBdr>
            <w:top w:val="none" w:sz="0" w:space="0" w:color="auto"/>
            <w:left w:val="none" w:sz="0" w:space="0" w:color="auto"/>
            <w:bottom w:val="none" w:sz="0" w:space="0" w:color="auto"/>
            <w:right w:val="none" w:sz="0" w:space="0" w:color="auto"/>
          </w:divBdr>
        </w:div>
      </w:divsChild>
    </w:div>
    <w:div w:id="907687770">
      <w:bodyDiv w:val="1"/>
      <w:marLeft w:val="0"/>
      <w:marRight w:val="0"/>
      <w:marTop w:val="0"/>
      <w:marBottom w:val="0"/>
      <w:divBdr>
        <w:top w:val="none" w:sz="0" w:space="0" w:color="auto"/>
        <w:left w:val="none" w:sz="0" w:space="0" w:color="auto"/>
        <w:bottom w:val="none" w:sz="0" w:space="0" w:color="auto"/>
        <w:right w:val="none" w:sz="0" w:space="0" w:color="auto"/>
      </w:divBdr>
      <w:divsChild>
        <w:div w:id="835878839">
          <w:marLeft w:val="0"/>
          <w:marRight w:val="0"/>
          <w:marTop w:val="0"/>
          <w:marBottom w:val="0"/>
          <w:divBdr>
            <w:top w:val="single" w:sz="6" w:space="8" w:color="EEEEEE"/>
            <w:left w:val="single" w:sz="6" w:space="11" w:color="EEEEEE"/>
            <w:bottom w:val="single" w:sz="6" w:space="8" w:color="EEEEEE"/>
            <w:right w:val="single" w:sz="6" w:space="11" w:color="EEEEEE"/>
          </w:divBdr>
        </w:div>
        <w:div w:id="1139687700">
          <w:marLeft w:val="0"/>
          <w:marRight w:val="0"/>
          <w:marTop w:val="0"/>
          <w:marBottom w:val="0"/>
          <w:divBdr>
            <w:top w:val="none" w:sz="0" w:space="0" w:color="auto"/>
            <w:left w:val="none" w:sz="0" w:space="0" w:color="auto"/>
            <w:bottom w:val="none" w:sz="0" w:space="0" w:color="auto"/>
            <w:right w:val="none" w:sz="0" w:space="0" w:color="auto"/>
          </w:divBdr>
        </w:div>
      </w:divsChild>
    </w:div>
    <w:div w:id="994532387">
      <w:bodyDiv w:val="1"/>
      <w:marLeft w:val="0"/>
      <w:marRight w:val="0"/>
      <w:marTop w:val="0"/>
      <w:marBottom w:val="0"/>
      <w:divBdr>
        <w:top w:val="none" w:sz="0" w:space="0" w:color="auto"/>
        <w:left w:val="none" w:sz="0" w:space="0" w:color="auto"/>
        <w:bottom w:val="none" w:sz="0" w:space="0" w:color="auto"/>
        <w:right w:val="none" w:sz="0" w:space="0" w:color="auto"/>
      </w:divBdr>
      <w:divsChild>
        <w:div w:id="1404832980">
          <w:marLeft w:val="0"/>
          <w:marRight w:val="0"/>
          <w:marTop w:val="0"/>
          <w:marBottom w:val="0"/>
          <w:divBdr>
            <w:top w:val="none" w:sz="0" w:space="0" w:color="auto"/>
            <w:left w:val="none" w:sz="0" w:space="0" w:color="auto"/>
            <w:bottom w:val="none" w:sz="0" w:space="0" w:color="auto"/>
            <w:right w:val="none" w:sz="0" w:space="0" w:color="auto"/>
          </w:divBdr>
        </w:div>
      </w:divsChild>
    </w:div>
    <w:div w:id="1104031859">
      <w:bodyDiv w:val="1"/>
      <w:marLeft w:val="0"/>
      <w:marRight w:val="0"/>
      <w:marTop w:val="0"/>
      <w:marBottom w:val="0"/>
      <w:divBdr>
        <w:top w:val="none" w:sz="0" w:space="0" w:color="auto"/>
        <w:left w:val="none" w:sz="0" w:space="0" w:color="auto"/>
        <w:bottom w:val="none" w:sz="0" w:space="0" w:color="auto"/>
        <w:right w:val="none" w:sz="0" w:space="0" w:color="auto"/>
      </w:divBdr>
    </w:div>
    <w:div w:id="1113599753">
      <w:bodyDiv w:val="1"/>
      <w:marLeft w:val="0"/>
      <w:marRight w:val="0"/>
      <w:marTop w:val="0"/>
      <w:marBottom w:val="0"/>
      <w:divBdr>
        <w:top w:val="none" w:sz="0" w:space="0" w:color="auto"/>
        <w:left w:val="none" w:sz="0" w:space="0" w:color="auto"/>
        <w:bottom w:val="none" w:sz="0" w:space="0" w:color="auto"/>
        <w:right w:val="none" w:sz="0" w:space="0" w:color="auto"/>
      </w:divBdr>
    </w:div>
    <w:div w:id="1152717267">
      <w:bodyDiv w:val="1"/>
      <w:marLeft w:val="0"/>
      <w:marRight w:val="0"/>
      <w:marTop w:val="0"/>
      <w:marBottom w:val="0"/>
      <w:divBdr>
        <w:top w:val="none" w:sz="0" w:space="0" w:color="auto"/>
        <w:left w:val="none" w:sz="0" w:space="0" w:color="auto"/>
        <w:bottom w:val="none" w:sz="0" w:space="0" w:color="auto"/>
        <w:right w:val="none" w:sz="0" w:space="0" w:color="auto"/>
      </w:divBdr>
    </w:div>
    <w:div w:id="1175415673">
      <w:bodyDiv w:val="1"/>
      <w:marLeft w:val="0"/>
      <w:marRight w:val="0"/>
      <w:marTop w:val="0"/>
      <w:marBottom w:val="0"/>
      <w:divBdr>
        <w:top w:val="none" w:sz="0" w:space="0" w:color="auto"/>
        <w:left w:val="none" w:sz="0" w:space="0" w:color="auto"/>
        <w:bottom w:val="none" w:sz="0" w:space="0" w:color="auto"/>
        <w:right w:val="none" w:sz="0" w:space="0" w:color="auto"/>
      </w:divBdr>
    </w:div>
    <w:div w:id="1274897841">
      <w:bodyDiv w:val="1"/>
      <w:marLeft w:val="0"/>
      <w:marRight w:val="0"/>
      <w:marTop w:val="0"/>
      <w:marBottom w:val="0"/>
      <w:divBdr>
        <w:top w:val="none" w:sz="0" w:space="0" w:color="auto"/>
        <w:left w:val="none" w:sz="0" w:space="0" w:color="auto"/>
        <w:bottom w:val="none" w:sz="0" w:space="0" w:color="auto"/>
        <w:right w:val="none" w:sz="0" w:space="0" w:color="auto"/>
      </w:divBdr>
    </w:div>
    <w:div w:id="1471945499">
      <w:bodyDiv w:val="1"/>
      <w:marLeft w:val="0"/>
      <w:marRight w:val="0"/>
      <w:marTop w:val="0"/>
      <w:marBottom w:val="0"/>
      <w:divBdr>
        <w:top w:val="none" w:sz="0" w:space="0" w:color="auto"/>
        <w:left w:val="none" w:sz="0" w:space="0" w:color="auto"/>
        <w:bottom w:val="none" w:sz="0" w:space="0" w:color="auto"/>
        <w:right w:val="none" w:sz="0" w:space="0" w:color="auto"/>
      </w:divBdr>
    </w:div>
    <w:div w:id="1506944500">
      <w:bodyDiv w:val="1"/>
      <w:marLeft w:val="0"/>
      <w:marRight w:val="0"/>
      <w:marTop w:val="0"/>
      <w:marBottom w:val="0"/>
      <w:divBdr>
        <w:top w:val="none" w:sz="0" w:space="0" w:color="auto"/>
        <w:left w:val="none" w:sz="0" w:space="0" w:color="auto"/>
        <w:bottom w:val="none" w:sz="0" w:space="0" w:color="auto"/>
        <w:right w:val="none" w:sz="0" w:space="0" w:color="auto"/>
      </w:divBdr>
    </w:div>
    <w:div w:id="1583759509">
      <w:bodyDiv w:val="1"/>
      <w:marLeft w:val="0"/>
      <w:marRight w:val="0"/>
      <w:marTop w:val="0"/>
      <w:marBottom w:val="0"/>
      <w:divBdr>
        <w:top w:val="none" w:sz="0" w:space="0" w:color="auto"/>
        <w:left w:val="none" w:sz="0" w:space="0" w:color="auto"/>
        <w:bottom w:val="none" w:sz="0" w:space="0" w:color="auto"/>
        <w:right w:val="none" w:sz="0" w:space="0" w:color="auto"/>
      </w:divBdr>
    </w:div>
    <w:div w:id="1593659607">
      <w:bodyDiv w:val="1"/>
      <w:marLeft w:val="0"/>
      <w:marRight w:val="0"/>
      <w:marTop w:val="0"/>
      <w:marBottom w:val="0"/>
      <w:divBdr>
        <w:top w:val="none" w:sz="0" w:space="0" w:color="auto"/>
        <w:left w:val="none" w:sz="0" w:space="0" w:color="auto"/>
        <w:bottom w:val="none" w:sz="0" w:space="0" w:color="auto"/>
        <w:right w:val="none" w:sz="0" w:space="0" w:color="auto"/>
      </w:divBdr>
    </w:div>
    <w:div w:id="1622759299">
      <w:bodyDiv w:val="1"/>
      <w:marLeft w:val="0"/>
      <w:marRight w:val="0"/>
      <w:marTop w:val="0"/>
      <w:marBottom w:val="0"/>
      <w:divBdr>
        <w:top w:val="none" w:sz="0" w:space="0" w:color="auto"/>
        <w:left w:val="none" w:sz="0" w:space="0" w:color="auto"/>
        <w:bottom w:val="none" w:sz="0" w:space="0" w:color="auto"/>
        <w:right w:val="none" w:sz="0" w:space="0" w:color="auto"/>
      </w:divBdr>
    </w:div>
    <w:div w:id="1629821385">
      <w:bodyDiv w:val="1"/>
      <w:marLeft w:val="0"/>
      <w:marRight w:val="0"/>
      <w:marTop w:val="0"/>
      <w:marBottom w:val="0"/>
      <w:divBdr>
        <w:top w:val="none" w:sz="0" w:space="0" w:color="auto"/>
        <w:left w:val="none" w:sz="0" w:space="0" w:color="auto"/>
        <w:bottom w:val="none" w:sz="0" w:space="0" w:color="auto"/>
        <w:right w:val="none" w:sz="0" w:space="0" w:color="auto"/>
      </w:divBdr>
    </w:div>
    <w:div w:id="1633057572">
      <w:bodyDiv w:val="1"/>
      <w:marLeft w:val="0"/>
      <w:marRight w:val="0"/>
      <w:marTop w:val="0"/>
      <w:marBottom w:val="0"/>
      <w:divBdr>
        <w:top w:val="none" w:sz="0" w:space="0" w:color="auto"/>
        <w:left w:val="none" w:sz="0" w:space="0" w:color="auto"/>
        <w:bottom w:val="none" w:sz="0" w:space="0" w:color="auto"/>
        <w:right w:val="none" w:sz="0" w:space="0" w:color="auto"/>
      </w:divBdr>
    </w:div>
    <w:div w:id="1810244476">
      <w:bodyDiv w:val="1"/>
      <w:marLeft w:val="0"/>
      <w:marRight w:val="0"/>
      <w:marTop w:val="0"/>
      <w:marBottom w:val="0"/>
      <w:divBdr>
        <w:top w:val="none" w:sz="0" w:space="0" w:color="auto"/>
        <w:left w:val="none" w:sz="0" w:space="0" w:color="auto"/>
        <w:bottom w:val="none" w:sz="0" w:space="0" w:color="auto"/>
        <w:right w:val="none" w:sz="0" w:space="0" w:color="auto"/>
      </w:divBdr>
    </w:div>
    <w:div w:id="2034110523">
      <w:bodyDiv w:val="1"/>
      <w:marLeft w:val="0"/>
      <w:marRight w:val="0"/>
      <w:marTop w:val="0"/>
      <w:marBottom w:val="0"/>
      <w:divBdr>
        <w:top w:val="none" w:sz="0" w:space="0" w:color="auto"/>
        <w:left w:val="none" w:sz="0" w:space="0" w:color="auto"/>
        <w:bottom w:val="none" w:sz="0" w:space="0" w:color="auto"/>
        <w:right w:val="none" w:sz="0" w:space="0" w:color="auto"/>
      </w:divBdr>
    </w:div>
    <w:div w:id="206687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shtakiv@vntu.edu.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32782/2524-0072/2023-57-117" TargetMode="External"/><Relationship Id="rId4" Type="http://schemas.openxmlformats.org/officeDocument/2006/relationships/settings" Target="settings.xml"/><Relationship Id="rId9" Type="http://schemas.openxmlformats.org/officeDocument/2006/relationships/hyperlink" Target="mailto:lenaxovrak@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6B2977-4A32-40FB-A043-B9503BC6C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6042</Words>
  <Characters>3445</Characters>
  <Application>Microsoft Office Word</Application>
  <DocSecurity>0</DocSecurity>
  <Lines>28</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9469</CharactersWithSpaces>
  <SharedDoc>false</SharedDoc>
  <HLinks>
    <vt:vector size="6" baseType="variant">
      <vt:variant>
        <vt:i4>3211291</vt:i4>
      </vt:variant>
      <vt:variant>
        <vt:i4>0</vt:i4>
      </vt:variant>
      <vt:variant>
        <vt:i4>0</vt:i4>
      </vt:variant>
      <vt:variant>
        <vt:i4>5</vt:i4>
      </vt:variant>
      <vt:variant>
        <vt:lpwstr>mailto:YYYYY17@ukr.net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НР</dc:creator>
  <cp:keywords/>
  <cp:lastModifiedBy>НР</cp:lastModifiedBy>
  <cp:revision>3</cp:revision>
  <dcterms:created xsi:type="dcterms:W3CDTF">2025-04-10T07:12:00Z</dcterms:created>
  <dcterms:modified xsi:type="dcterms:W3CDTF">2025-04-10T07:14:00Z</dcterms:modified>
</cp:coreProperties>
</file>