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95C" w:rsidRPr="006C0A35" w:rsidRDefault="00C01092" w:rsidP="006C0A35">
      <w:pPr>
        <w:tabs>
          <w:tab w:val="left" w:pos="1418"/>
        </w:tabs>
        <w:spacing w:line="240" w:lineRule="auto"/>
        <w:ind w:left="850" w:hanging="850"/>
        <w:rPr>
          <w:rFonts w:asciiTheme="majorBidi" w:hAnsiTheme="majorBidi" w:cstheme="majorBidi"/>
          <w:sz w:val="20"/>
          <w:lang w:val="uk-UA"/>
        </w:rPr>
      </w:pPr>
      <w:r w:rsidRPr="006C0A35">
        <w:rPr>
          <w:rFonts w:asciiTheme="majorBidi" w:hAnsiTheme="majorBidi" w:cstheme="majorBidi"/>
          <w:sz w:val="20"/>
          <w:lang w:val="uk-UA"/>
        </w:rPr>
        <w:t>УДК 331.45</w:t>
      </w:r>
    </w:p>
    <w:p w:rsidR="00283158" w:rsidRPr="006C0A35" w:rsidRDefault="00283158" w:rsidP="002F60E9">
      <w:pPr>
        <w:spacing w:after="240" w:line="240" w:lineRule="auto"/>
        <w:ind w:firstLine="283"/>
        <w:jc w:val="center"/>
        <w:rPr>
          <w:rFonts w:asciiTheme="majorBidi" w:eastAsiaTheme="majorEastAsia" w:hAnsiTheme="majorBidi" w:cstheme="majorBidi"/>
          <w:b/>
          <w:bCs/>
          <w:sz w:val="24"/>
          <w:szCs w:val="44"/>
          <w:lang w:val="uk-UA"/>
        </w:rPr>
      </w:pPr>
      <w:r w:rsidRPr="006C0A35">
        <w:rPr>
          <w:rFonts w:asciiTheme="majorBidi" w:eastAsiaTheme="majorEastAsia" w:hAnsiTheme="majorBidi" w:cstheme="majorBidi"/>
          <w:b/>
          <w:bCs/>
          <w:sz w:val="24"/>
          <w:szCs w:val="44"/>
          <w:lang w:val="uk-UA"/>
        </w:rPr>
        <w:t>ІННОВАЦІЙНІ ПІДХОДИ ДО У</w:t>
      </w:r>
      <w:r w:rsidR="006C0A35" w:rsidRPr="006C0A35">
        <w:rPr>
          <w:rFonts w:asciiTheme="majorBidi" w:eastAsiaTheme="majorEastAsia" w:hAnsiTheme="majorBidi" w:cstheme="majorBidi"/>
          <w:b/>
          <w:bCs/>
          <w:sz w:val="24"/>
          <w:szCs w:val="44"/>
          <w:lang w:val="uk-UA"/>
        </w:rPr>
        <w:t>ПРАВЛІННЯ РИЗИКАМИ</w:t>
      </w:r>
      <w:r w:rsidRPr="006C0A35">
        <w:rPr>
          <w:rFonts w:asciiTheme="majorBidi" w:eastAsiaTheme="majorEastAsia" w:hAnsiTheme="majorBidi" w:cstheme="majorBidi"/>
          <w:b/>
          <w:bCs/>
          <w:sz w:val="24"/>
          <w:szCs w:val="44"/>
          <w:lang w:val="uk-UA"/>
        </w:rPr>
        <w:t xml:space="preserve"> У СИСТЕМІ </w:t>
      </w:r>
      <w:r w:rsidR="006C0A35" w:rsidRPr="006C0A35">
        <w:rPr>
          <w:rFonts w:asciiTheme="majorBidi" w:eastAsiaTheme="majorEastAsia" w:hAnsiTheme="majorBidi" w:cstheme="majorBidi"/>
          <w:b/>
          <w:bCs/>
          <w:sz w:val="24"/>
          <w:szCs w:val="44"/>
          <w:lang w:val="uk-UA"/>
        </w:rPr>
        <w:t xml:space="preserve">ОРГАНІЗАЦІЇ </w:t>
      </w:r>
      <w:r w:rsidRPr="006C0A35">
        <w:rPr>
          <w:rFonts w:asciiTheme="majorBidi" w:eastAsiaTheme="majorEastAsia" w:hAnsiTheme="majorBidi" w:cstheme="majorBidi"/>
          <w:b/>
          <w:bCs/>
          <w:sz w:val="24"/>
          <w:szCs w:val="44"/>
          <w:lang w:val="uk-UA"/>
        </w:rPr>
        <w:t>ОХОРОНИ ПРАЦІ</w:t>
      </w:r>
      <w:r w:rsidR="006C0A35" w:rsidRPr="006C0A35">
        <w:rPr>
          <w:rFonts w:asciiTheme="majorBidi" w:eastAsiaTheme="majorEastAsia" w:hAnsiTheme="majorBidi" w:cstheme="majorBidi"/>
          <w:b/>
          <w:bCs/>
          <w:sz w:val="24"/>
          <w:szCs w:val="44"/>
          <w:lang w:val="uk-UA"/>
        </w:rPr>
        <w:t xml:space="preserve"> НА ПІДПРИЄМСТВІ</w:t>
      </w:r>
    </w:p>
    <w:p w:rsidR="006C0A35" w:rsidRPr="006C0A35" w:rsidRDefault="006C0A35" w:rsidP="006C0A35">
      <w:pPr>
        <w:spacing w:after="0" w:line="240" w:lineRule="auto"/>
        <w:ind w:left="851" w:firstLine="284"/>
        <w:jc w:val="center"/>
        <w:rPr>
          <w:rFonts w:asciiTheme="majorBidi" w:hAnsiTheme="majorBidi" w:cstheme="majorBidi"/>
          <w:b/>
          <w:bCs/>
          <w:szCs w:val="28"/>
          <w:lang w:val="uk-UA"/>
        </w:rPr>
      </w:pPr>
      <w:r w:rsidRPr="006C0A35">
        <w:rPr>
          <w:rFonts w:asciiTheme="majorBidi" w:hAnsiTheme="majorBidi" w:cstheme="majorBidi"/>
          <w:b/>
          <w:bCs/>
          <w:szCs w:val="28"/>
          <w:lang w:val="uk-UA"/>
        </w:rPr>
        <w:t>Потушинська</w:t>
      </w:r>
      <w:r w:rsidRPr="006C0A35">
        <w:rPr>
          <w:rFonts w:asciiTheme="majorBidi" w:hAnsiTheme="majorBidi" w:cstheme="majorBidi"/>
          <w:b/>
          <w:bCs/>
          <w:szCs w:val="28"/>
          <w:lang w:val="uk-UA"/>
        </w:rPr>
        <w:t xml:space="preserve"> </w:t>
      </w:r>
      <w:r w:rsidRPr="006C0A35">
        <w:rPr>
          <w:rFonts w:asciiTheme="majorBidi" w:hAnsiTheme="majorBidi" w:cstheme="majorBidi"/>
          <w:b/>
          <w:bCs/>
          <w:szCs w:val="28"/>
          <w:lang w:val="uk-UA"/>
        </w:rPr>
        <w:t>К.</w:t>
      </w:r>
      <w:r>
        <w:rPr>
          <w:rFonts w:asciiTheme="majorBidi" w:hAnsiTheme="majorBidi" w:cstheme="majorBidi"/>
          <w:b/>
          <w:bCs/>
          <w:szCs w:val="28"/>
          <w:lang w:val="uk-UA"/>
        </w:rPr>
        <w:t xml:space="preserve"> </w:t>
      </w:r>
      <w:r w:rsidRPr="006C0A35">
        <w:rPr>
          <w:rFonts w:asciiTheme="majorBidi" w:hAnsiTheme="majorBidi" w:cstheme="majorBidi"/>
          <w:b/>
          <w:bCs/>
          <w:szCs w:val="28"/>
          <w:lang w:val="uk-UA"/>
        </w:rPr>
        <w:t>В.</w:t>
      </w:r>
      <w:r>
        <w:rPr>
          <w:rFonts w:asciiTheme="majorBidi" w:hAnsiTheme="majorBidi" w:cstheme="majorBidi"/>
          <w:b/>
          <w:bCs/>
          <w:szCs w:val="28"/>
          <w:lang w:val="uk-UA"/>
        </w:rPr>
        <w:t>,</w:t>
      </w:r>
      <w:r>
        <w:rPr>
          <w:rFonts w:asciiTheme="majorBidi" w:hAnsiTheme="majorBidi" w:cstheme="majorBidi"/>
          <w:b/>
          <w:bCs/>
          <w:szCs w:val="28"/>
          <w:lang w:val="uk-UA"/>
        </w:rPr>
        <w:t xml:space="preserve"> </w:t>
      </w:r>
      <w:r w:rsidRPr="006C0A35">
        <w:rPr>
          <w:rFonts w:asciiTheme="majorBidi" w:hAnsiTheme="majorBidi" w:cstheme="majorBidi"/>
          <w:b/>
          <w:bCs/>
          <w:szCs w:val="28"/>
          <w:lang w:val="uk-UA"/>
        </w:rPr>
        <w:t>Віштак</w:t>
      </w:r>
      <w:r w:rsidRPr="006C0A35">
        <w:rPr>
          <w:rFonts w:asciiTheme="majorBidi" w:hAnsiTheme="majorBidi" w:cstheme="majorBidi"/>
          <w:b/>
          <w:bCs/>
          <w:szCs w:val="28"/>
          <w:lang w:val="uk-UA"/>
        </w:rPr>
        <w:t xml:space="preserve"> </w:t>
      </w:r>
      <w:r w:rsidRPr="006C0A35">
        <w:rPr>
          <w:rFonts w:asciiTheme="majorBidi" w:hAnsiTheme="majorBidi" w:cstheme="majorBidi"/>
          <w:b/>
          <w:bCs/>
          <w:szCs w:val="28"/>
          <w:lang w:val="uk-UA"/>
        </w:rPr>
        <w:t>І.</w:t>
      </w:r>
      <w:r>
        <w:rPr>
          <w:rFonts w:asciiTheme="majorBidi" w:hAnsiTheme="majorBidi" w:cstheme="majorBidi"/>
          <w:b/>
          <w:bCs/>
          <w:szCs w:val="28"/>
          <w:lang w:val="uk-UA"/>
        </w:rPr>
        <w:t xml:space="preserve"> </w:t>
      </w:r>
      <w:r w:rsidRPr="006C0A35">
        <w:rPr>
          <w:rFonts w:asciiTheme="majorBidi" w:hAnsiTheme="majorBidi" w:cstheme="majorBidi"/>
          <w:b/>
          <w:bCs/>
          <w:szCs w:val="28"/>
          <w:lang w:val="uk-UA"/>
        </w:rPr>
        <w:t>В.</w:t>
      </w:r>
    </w:p>
    <w:p w:rsidR="006C0A35" w:rsidRDefault="00D113ED" w:rsidP="006C0A35">
      <w:pPr>
        <w:spacing w:after="0" w:line="240" w:lineRule="auto"/>
        <w:ind w:left="851" w:firstLine="284"/>
        <w:jc w:val="center"/>
        <w:rPr>
          <w:rFonts w:asciiTheme="majorBidi" w:hAnsiTheme="majorBidi" w:cstheme="majorBidi"/>
          <w:lang w:val="uk-UA"/>
        </w:rPr>
      </w:pPr>
      <w:r w:rsidRPr="00792273">
        <w:rPr>
          <w:rFonts w:asciiTheme="majorBidi" w:hAnsiTheme="majorBidi" w:cstheme="majorBidi"/>
          <w:lang w:val="uk-UA"/>
        </w:rPr>
        <w:t>Вінницький національний технічний університет</w:t>
      </w:r>
    </w:p>
    <w:p w:rsidR="006C0A35" w:rsidRDefault="006C0A35" w:rsidP="006C0A35">
      <w:pPr>
        <w:spacing w:after="0" w:line="240" w:lineRule="auto"/>
        <w:ind w:left="851" w:firstLine="284"/>
        <w:jc w:val="center"/>
        <w:rPr>
          <w:rFonts w:asciiTheme="majorBidi" w:hAnsiTheme="majorBidi" w:cstheme="majorBidi"/>
          <w:sz w:val="18"/>
          <w:szCs w:val="18"/>
        </w:rPr>
      </w:pPr>
      <w:r>
        <w:rPr>
          <w:rFonts w:asciiTheme="majorBidi" w:hAnsiTheme="majorBidi" w:cstheme="majorBidi"/>
          <w:sz w:val="18"/>
          <w:szCs w:val="18"/>
        </w:rPr>
        <w:t>e</w:t>
      </w:r>
      <w:r w:rsidRPr="006C0A35">
        <w:rPr>
          <w:rFonts w:asciiTheme="majorBidi" w:hAnsiTheme="majorBidi" w:cstheme="majorBidi"/>
          <w:sz w:val="18"/>
          <w:szCs w:val="18"/>
          <w:lang w:val="ru-RU"/>
        </w:rPr>
        <w:t>-</w:t>
      </w:r>
      <w:r>
        <w:rPr>
          <w:rFonts w:asciiTheme="majorBidi" w:hAnsiTheme="majorBidi" w:cstheme="majorBidi"/>
          <w:sz w:val="18"/>
          <w:szCs w:val="18"/>
        </w:rPr>
        <w:t>mail</w:t>
      </w:r>
      <w:r w:rsidRPr="006C0A35">
        <w:rPr>
          <w:rFonts w:asciiTheme="majorBidi" w:hAnsiTheme="majorBidi" w:cstheme="majorBidi"/>
          <w:sz w:val="18"/>
          <w:szCs w:val="18"/>
          <w:lang w:val="ru-RU"/>
        </w:rPr>
        <w:t xml:space="preserve">: </w:t>
      </w:r>
      <w:hyperlink r:id="rId8" w:history="1">
        <w:r w:rsidRPr="001D6423">
          <w:rPr>
            <w:rStyle w:val="aff8"/>
            <w:rFonts w:asciiTheme="majorBidi" w:hAnsiTheme="majorBidi" w:cstheme="majorBidi"/>
            <w:sz w:val="18"/>
            <w:szCs w:val="18"/>
          </w:rPr>
          <w:t>innavish</w:t>
        </w:r>
        <w:r w:rsidRPr="001D6423">
          <w:rPr>
            <w:rStyle w:val="aff8"/>
            <w:rFonts w:asciiTheme="majorBidi" w:hAnsiTheme="majorBidi" w:cstheme="majorBidi"/>
            <w:sz w:val="18"/>
            <w:szCs w:val="18"/>
            <w:lang w:val="ru-RU"/>
          </w:rPr>
          <w:t>322@</w:t>
        </w:r>
        <w:r w:rsidRPr="001D6423">
          <w:rPr>
            <w:rStyle w:val="aff8"/>
            <w:rFonts w:asciiTheme="majorBidi" w:hAnsiTheme="majorBidi" w:cstheme="majorBidi"/>
            <w:sz w:val="18"/>
            <w:szCs w:val="18"/>
          </w:rPr>
          <w:t>gmail</w:t>
        </w:r>
        <w:r w:rsidRPr="001D6423">
          <w:rPr>
            <w:rStyle w:val="aff8"/>
            <w:rFonts w:asciiTheme="majorBidi" w:hAnsiTheme="majorBidi" w:cstheme="majorBidi"/>
            <w:sz w:val="18"/>
            <w:szCs w:val="18"/>
            <w:lang w:val="ru-RU"/>
          </w:rPr>
          <w:t>.</w:t>
        </w:r>
        <w:r w:rsidRPr="001D6423">
          <w:rPr>
            <w:rStyle w:val="aff8"/>
            <w:rFonts w:asciiTheme="majorBidi" w:hAnsiTheme="majorBidi" w:cstheme="majorBidi"/>
            <w:sz w:val="18"/>
            <w:szCs w:val="18"/>
          </w:rPr>
          <w:t>com</w:t>
        </w:r>
      </w:hyperlink>
    </w:p>
    <w:p w:rsidR="007408FE" w:rsidRDefault="007408FE" w:rsidP="006C0A35">
      <w:pPr>
        <w:spacing w:after="0" w:line="240" w:lineRule="auto"/>
        <w:ind w:left="851" w:firstLine="284"/>
        <w:jc w:val="center"/>
        <w:rPr>
          <w:rFonts w:asciiTheme="majorBidi" w:hAnsiTheme="majorBidi" w:cstheme="majorBidi"/>
          <w:sz w:val="18"/>
          <w:szCs w:val="18"/>
        </w:rPr>
      </w:pPr>
    </w:p>
    <w:p w:rsidR="00BE3340" w:rsidRPr="007408FE" w:rsidRDefault="00A927EA" w:rsidP="007408FE">
      <w:pPr>
        <w:spacing w:after="0" w:line="240" w:lineRule="auto"/>
        <w:ind w:firstLine="425"/>
        <w:jc w:val="both"/>
        <w:rPr>
          <w:rFonts w:asciiTheme="majorBidi" w:hAnsiTheme="majorBidi"/>
          <w:b/>
          <w:bCs/>
          <w:sz w:val="20"/>
          <w:szCs w:val="20"/>
          <w:lang w:val="uk-UA"/>
        </w:rPr>
      </w:pPr>
      <w:r w:rsidRPr="007408FE">
        <w:rPr>
          <w:rFonts w:asciiTheme="majorBidi" w:hAnsiTheme="majorBidi"/>
          <w:sz w:val="20"/>
          <w:szCs w:val="20"/>
          <w:lang w:val="uk-UA"/>
        </w:rPr>
        <w:t xml:space="preserve">Незважаючи на постійні зусилля, проблема виробничого травматизму залишається гострою. Статистичні дані свідчать про те, що значна частина нещасних випадків є наслідком недостатньо ефективного управління ризиками. В епоху цифрової трансформації виникає ключове питання: які інноваційні інструменти та методи менеджменту ризиків можуть бути найбільш ефективно застосовані в системі охорони праці для кардинального зниження рівня травматизму та формування стійкої культури безпеки на підприємствах? </w:t>
      </w:r>
    </w:p>
    <w:p w:rsidR="00A927EA" w:rsidRPr="007408FE" w:rsidRDefault="00A927EA" w:rsidP="007408FE">
      <w:pPr>
        <w:pStyle w:val="21"/>
        <w:spacing w:before="0" w:line="240" w:lineRule="auto"/>
        <w:ind w:firstLine="425"/>
        <w:jc w:val="both"/>
        <w:rPr>
          <w:rFonts w:asciiTheme="majorBidi" w:eastAsiaTheme="minorEastAsia" w:hAnsiTheme="majorBidi"/>
          <w:b w:val="0"/>
          <w:bCs w:val="0"/>
          <w:color w:val="auto"/>
          <w:sz w:val="20"/>
          <w:szCs w:val="20"/>
          <w:lang w:val="uk-UA"/>
        </w:rPr>
      </w:pPr>
      <w:r w:rsidRPr="007408FE">
        <w:rPr>
          <w:rFonts w:asciiTheme="majorBidi" w:eastAsiaTheme="minorEastAsia" w:hAnsiTheme="majorBidi"/>
          <w:b w:val="0"/>
          <w:bCs w:val="0"/>
          <w:color w:val="auto"/>
          <w:sz w:val="20"/>
          <w:szCs w:val="20"/>
          <w:lang w:val="uk-UA"/>
        </w:rPr>
        <w:t>Дана теза спрямована на пошук відповіді на це питання шляхом аналізу сучасних технологічних рішень та проактивних стратегій управління ризиками.</w:t>
      </w:r>
    </w:p>
    <w:p w:rsidR="00271165" w:rsidRPr="007408FE" w:rsidRDefault="00271165" w:rsidP="007408FE">
      <w:pPr>
        <w:spacing w:after="0" w:line="240" w:lineRule="auto"/>
        <w:ind w:firstLine="425"/>
        <w:jc w:val="both"/>
        <w:rPr>
          <w:rFonts w:asciiTheme="majorBidi" w:eastAsia="Times New Roman" w:hAnsiTheme="majorBidi" w:cstheme="majorBidi"/>
          <w:sz w:val="20"/>
          <w:szCs w:val="20"/>
          <w:lang w:val="uk-UA" w:eastAsia="ru-RU"/>
        </w:rPr>
      </w:pPr>
      <w:r w:rsidRPr="007408FE">
        <w:rPr>
          <w:rFonts w:asciiTheme="majorBidi" w:eastAsia="Times New Roman" w:hAnsiTheme="majorBidi" w:cstheme="majorBidi"/>
          <w:sz w:val="20"/>
          <w:szCs w:val="20"/>
          <w:lang w:val="uk-UA" w:eastAsia="ru-RU"/>
        </w:rPr>
        <w:t xml:space="preserve">Сучасне виробниче середовище характеризується зростаючою складністю технологічних процесів, що зумовлює необхідність впровадження новітніх та ефективних методів забезпечення безпеки праці. </w:t>
      </w:r>
      <w:r w:rsidR="00A927EA" w:rsidRPr="007408FE">
        <w:rPr>
          <w:rFonts w:asciiTheme="majorBidi" w:eastAsia="Times New Roman" w:hAnsiTheme="majorBidi" w:cstheme="majorBidi"/>
          <w:sz w:val="20"/>
          <w:szCs w:val="20"/>
          <w:lang w:val="uk-UA" w:eastAsia="ru-RU"/>
        </w:rPr>
        <w:t>Традиційні методи управління ризиками, що часто базуються на реагуванні на вже існуючі проблеми, виявляються недостатньо гнучкими перед обличчям нових загроз [1]. Саме тому на передову виходять інноваційні підходи до менеджменту ризиків, що передбачають активне виявлення та нейтралізацію небезпек ще до їхньої матеріалізації.</w:t>
      </w:r>
    </w:p>
    <w:p w:rsidR="00A927EA" w:rsidRPr="007408FE" w:rsidRDefault="00A927EA" w:rsidP="007408FE">
      <w:pPr>
        <w:spacing w:after="0" w:line="240" w:lineRule="auto"/>
        <w:ind w:firstLine="425"/>
        <w:jc w:val="both"/>
        <w:rPr>
          <w:rFonts w:asciiTheme="majorBidi" w:eastAsia="Times New Roman" w:hAnsiTheme="majorBidi" w:cstheme="majorBidi"/>
          <w:sz w:val="20"/>
          <w:szCs w:val="20"/>
          <w:lang w:val="uk-UA" w:eastAsia="ru-RU"/>
        </w:rPr>
      </w:pPr>
      <w:r w:rsidRPr="007408FE">
        <w:rPr>
          <w:rFonts w:asciiTheme="majorBidi" w:eastAsia="Times New Roman" w:hAnsiTheme="majorBidi" w:cstheme="majorBidi"/>
          <w:sz w:val="20"/>
          <w:szCs w:val="20"/>
          <w:lang w:val="uk-UA" w:eastAsia="ru-RU"/>
        </w:rPr>
        <w:t>Одним із фундаментів сучасної системи безпеки праці є ризикоорієнтований підхід [2]. Замість пасивного очікування інцидентів, підприємства переходять до активної ідентифікації потенційних небезпек, оцінюючи ймовірність їхнього виникнення та можливі наслідки. Це дозволяє розробляти та впроваджувати цілеспрямовані превентивні заходи, значно знижуючи ризик травматизму.</w:t>
      </w:r>
    </w:p>
    <w:p w:rsidR="00271165" w:rsidRPr="007408FE" w:rsidRDefault="00271165" w:rsidP="007408FE">
      <w:pPr>
        <w:spacing w:after="0" w:line="240" w:lineRule="auto"/>
        <w:ind w:firstLine="425"/>
        <w:jc w:val="both"/>
        <w:rPr>
          <w:rFonts w:asciiTheme="majorBidi" w:eastAsia="Times New Roman" w:hAnsiTheme="majorBidi" w:cstheme="majorBidi"/>
          <w:sz w:val="16"/>
          <w:szCs w:val="20"/>
          <w:lang w:val="uk-UA" w:eastAsia="ru-RU"/>
        </w:rPr>
      </w:pPr>
      <w:r w:rsidRPr="007408FE">
        <w:rPr>
          <w:rFonts w:asciiTheme="majorBidi" w:eastAsia="Times New Roman" w:hAnsiTheme="majorBidi" w:cstheme="majorBidi"/>
          <w:sz w:val="20"/>
          <w:szCs w:val="20"/>
          <w:lang w:val="uk-UA" w:eastAsia="ru-RU"/>
        </w:rPr>
        <w:t xml:space="preserve">Інновації в охороні праці також проявляються у розробці та застосуванні новітніх </w:t>
      </w:r>
      <w:r w:rsidRPr="007408FE">
        <w:rPr>
          <w:rFonts w:asciiTheme="majorBidi" w:eastAsia="Times New Roman" w:hAnsiTheme="majorBidi" w:cstheme="majorBidi"/>
          <w:bCs/>
          <w:sz w:val="20"/>
          <w:szCs w:val="20"/>
          <w:lang w:val="uk-UA" w:eastAsia="ru-RU"/>
        </w:rPr>
        <w:t>технологічних рішень</w:t>
      </w:r>
      <w:r w:rsidR="00A927EA" w:rsidRPr="007408FE">
        <w:rPr>
          <w:rFonts w:asciiTheme="majorBidi" w:eastAsia="Times New Roman" w:hAnsiTheme="majorBidi" w:cstheme="majorBidi"/>
          <w:sz w:val="20"/>
          <w:szCs w:val="20"/>
          <w:lang w:val="uk-UA" w:eastAsia="ru-RU"/>
        </w:rPr>
        <w:t xml:space="preserve"> [3, 4</w:t>
      </w:r>
      <w:r w:rsidRPr="007408FE">
        <w:rPr>
          <w:rFonts w:asciiTheme="majorBidi" w:eastAsia="Times New Roman" w:hAnsiTheme="majorBidi" w:cstheme="majorBidi"/>
          <w:sz w:val="20"/>
          <w:szCs w:val="20"/>
          <w:lang w:val="uk-UA" w:eastAsia="ru-RU"/>
        </w:rPr>
        <w:t>]. До них належать:</w:t>
      </w:r>
    </w:p>
    <w:p w:rsidR="00271165" w:rsidRPr="007408FE" w:rsidRDefault="00271165" w:rsidP="007408FE">
      <w:pPr>
        <w:pStyle w:val="ae"/>
        <w:numPr>
          <w:ilvl w:val="0"/>
          <w:numId w:val="14"/>
        </w:numPr>
        <w:spacing w:after="0" w:line="240" w:lineRule="auto"/>
        <w:ind w:left="0" w:firstLine="425"/>
        <w:jc w:val="both"/>
        <w:rPr>
          <w:rFonts w:asciiTheme="majorBidi" w:eastAsia="Times New Roman" w:hAnsiTheme="majorBidi" w:cstheme="majorBidi"/>
          <w:sz w:val="20"/>
          <w:szCs w:val="24"/>
          <w:lang w:val="uk-UA" w:eastAsia="ru-RU"/>
        </w:rPr>
      </w:pPr>
      <w:r w:rsidRPr="007408FE">
        <w:rPr>
          <w:rFonts w:asciiTheme="majorBidi" w:eastAsia="Times New Roman" w:hAnsiTheme="majorBidi" w:cstheme="majorBidi"/>
          <w:bCs/>
          <w:sz w:val="20"/>
          <w:szCs w:val="24"/>
          <w:lang w:val="uk-UA" w:eastAsia="ru-RU"/>
        </w:rPr>
        <w:t>Цифрові системи моніторингу:</w:t>
      </w:r>
      <w:r w:rsidRPr="007408FE">
        <w:rPr>
          <w:rFonts w:asciiTheme="majorBidi" w:eastAsia="Times New Roman" w:hAnsiTheme="majorBidi" w:cstheme="majorBidi"/>
          <w:sz w:val="20"/>
          <w:szCs w:val="24"/>
          <w:lang w:val="uk-UA" w:eastAsia="ru-RU"/>
        </w:rPr>
        <w:t xml:space="preserve"> Використання сенсорів, датчиків та систем Інтернету речей (IoT) для безперервного контролю параметрів робочого середовища (температура, вологість, загазованість, рівень шуму тощо) та стану обладнання. Це дозволяє оперативно виявляти відхилення від норми та запобігати аварійним ситуаціям.</w:t>
      </w:r>
    </w:p>
    <w:p w:rsidR="00271165" w:rsidRPr="007408FE" w:rsidRDefault="00271165" w:rsidP="007408FE">
      <w:pPr>
        <w:pStyle w:val="ae"/>
        <w:numPr>
          <w:ilvl w:val="0"/>
          <w:numId w:val="14"/>
        </w:numPr>
        <w:spacing w:after="0" w:line="240" w:lineRule="auto"/>
        <w:ind w:left="0" w:firstLine="425"/>
        <w:jc w:val="both"/>
        <w:rPr>
          <w:rFonts w:asciiTheme="majorBidi" w:eastAsia="Times New Roman" w:hAnsiTheme="majorBidi" w:cstheme="majorBidi"/>
          <w:sz w:val="20"/>
          <w:szCs w:val="24"/>
          <w:lang w:val="uk-UA" w:eastAsia="ru-RU"/>
        </w:rPr>
      </w:pPr>
      <w:r w:rsidRPr="007408FE">
        <w:rPr>
          <w:rFonts w:asciiTheme="majorBidi" w:eastAsia="Times New Roman" w:hAnsiTheme="majorBidi" w:cstheme="majorBidi"/>
          <w:bCs/>
          <w:sz w:val="20"/>
          <w:szCs w:val="24"/>
          <w:lang w:val="uk-UA" w:eastAsia="ru-RU"/>
        </w:rPr>
        <w:t>Інтелектуальні алгоритми та штучний інтелект (ШІ):</w:t>
      </w:r>
      <w:r w:rsidRPr="007408FE">
        <w:rPr>
          <w:rFonts w:asciiTheme="majorBidi" w:eastAsia="Times New Roman" w:hAnsiTheme="majorBidi" w:cstheme="majorBidi"/>
          <w:sz w:val="20"/>
          <w:szCs w:val="24"/>
          <w:lang w:val="uk-UA" w:eastAsia="ru-RU"/>
        </w:rPr>
        <w:t xml:space="preserve"> Застосування ШІ для аналізу великих обсягів даних про виробничі процеси, поведінку працівників та попередні інциденти з метою виявлення прихованих закономірностей та прогнозування потенційних ризиків. ШІ може використовуватися для автоматизованого виявлення порушень правил безпеки, оптимізації графіків технічного обслуговування обладнання та персоналізації навчання з питань охорони праці.</w:t>
      </w:r>
    </w:p>
    <w:p w:rsidR="00271165" w:rsidRPr="007408FE" w:rsidRDefault="00271165" w:rsidP="007408FE">
      <w:pPr>
        <w:pStyle w:val="ae"/>
        <w:numPr>
          <w:ilvl w:val="0"/>
          <w:numId w:val="14"/>
        </w:numPr>
        <w:spacing w:after="0" w:line="240" w:lineRule="auto"/>
        <w:ind w:left="0" w:firstLine="425"/>
        <w:jc w:val="both"/>
        <w:rPr>
          <w:rFonts w:asciiTheme="majorBidi" w:eastAsia="Times New Roman" w:hAnsiTheme="majorBidi" w:cstheme="majorBidi"/>
          <w:sz w:val="20"/>
          <w:szCs w:val="24"/>
          <w:lang w:val="uk-UA" w:eastAsia="ru-RU"/>
        </w:rPr>
      </w:pPr>
      <w:r w:rsidRPr="007408FE">
        <w:rPr>
          <w:rFonts w:asciiTheme="majorBidi" w:eastAsia="Times New Roman" w:hAnsiTheme="majorBidi" w:cstheme="majorBidi"/>
          <w:bCs/>
          <w:sz w:val="20"/>
          <w:szCs w:val="24"/>
          <w:lang w:val="uk-UA" w:eastAsia="ru-RU"/>
        </w:rPr>
        <w:t>Віртуальна та доповнена реальність (VR/AR):</w:t>
      </w:r>
      <w:r w:rsidRPr="007408FE">
        <w:rPr>
          <w:rFonts w:asciiTheme="majorBidi" w:eastAsia="Times New Roman" w:hAnsiTheme="majorBidi" w:cstheme="majorBidi"/>
          <w:sz w:val="20"/>
          <w:szCs w:val="24"/>
          <w:lang w:val="uk-UA" w:eastAsia="ru-RU"/>
        </w:rPr>
        <w:t xml:space="preserve"> Застосування VR-технологій для створення безпечних середовищ моделювання небезпечних ситуацій та відпрацювання дій у надзвичайних обставинах. AR-технології можуть використовуватися для надання працівникам інформації про потенційні ризики безпосередньо в процесі виконання робіт, а також для контролю за правильністю виконання процедур.</w:t>
      </w:r>
    </w:p>
    <w:p w:rsidR="00271165" w:rsidRPr="007408FE" w:rsidRDefault="00271165" w:rsidP="007408FE">
      <w:pPr>
        <w:pStyle w:val="ae"/>
        <w:numPr>
          <w:ilvl w:val="0"/>
          <w:numId w:val="14"/>
        </w:numPr>
        <w:spacing w:after="0" w:line="240" w:lineRule="auto"/>
        <w:ind w:left="0" w:firstLine="425"/>
        <w:jc w:val="both"/>
        <w:rPr>
          <w:rFonts w:asciiTheme="majorBidi" w:eastAsia="Times New Roman" w:hAnsiTheme="majorBidi" w:cstheme="majorBidi"/>
          <w:sz w:val="20"/>
          <w:szCs w:val="24"/>
          <w:lang w:val="uk-UA" w:eastAsia="ru-RU"/>
        </w:rPr>
      </w:pPr>
      <w:r w:rsidRPr="007408FE">
        <w:rPr>
          <w:rFonts w:asciiTheme="majorBidi" w:eastAsia="Times New Roman" w:hAnsiTheme="majorBidi" w:cstheme="majorBidi"/>
          <w:bCs/>
          <w:sz w:val="20"/>
          <w:szCs w:val="24"/>
          <w:lang w:val="uk-UA" w:eastAsia="ru-RU"/>
        </w:rPr>
        <w:t>Мобільні додатки та платформи:</w:t>
      </w:r>
      <w:r w:rsidRPr="007408FE">
        <w:rPr>
          <w:rFonts w:asciiTheme="majorBidi" w:eastAsia="Times New Roman" w:hAnsiTheme="majorBidi" w:cstheme="majorBidi"/>
          <w:sz w:val="20"/>
          <w:szCs w:val="24"/>
          <w:lang w:val="uk-UA" w:eastAsia="ru-RU"/>
        </w:rPr>
        <w:t xml:space="preserve"> Розробка мобільних інструментів для фіксації небезпечних умов, проведення інспекцій, повідомлення про інциденти та надання працівникам доступу до актуальної інформації з питань охорони праці. Це сприяє підвищенню залученості персоналу та оперативності реагування на виявлені небезпеки.</w:t>
      </w:r>
    </w:p>
    <w:p w:rsidR="00271165" w:rsidRPr="007408FE" w:rsidRDefault="00271165" w:rsidP="007408FE">
      <w:pPr>
        <w:pStyle w:val="ae"/>
        <w:numPr>
          <w:ilvl w:val="0"/>
          <w:numId w:val="14"/>
        </w:numPr>
        <w:spacing w:after="0" w:line="240" w:lineRule="auto"/>
        <w:ind w:left="0" w:firstLine="425"/>
        <w:jc w:val="both"/>
        <w:rPr>
          <w:rFonts w:asciiTheme="majorBidi" w:eastAsia="Times New Roman" w:hAnsiTheme="majorBidi" w:cstheme="majorBidi"/>
          <w:sz w:val="20"/>
          <w:szCs w:val="24"/>
          <w:lang w:val="uk-UA" w:eastAsia="ru-RU"/>
        </w:rPr>
      </w:pPr>
      <w:r w:rsidRPr="007408FE">
        <w:rPr>
          <w:rFonts w:asciiTheme="majorBidi" w:eastAsia="Times New Roman" w:hAnsiTheme="majorBidi" w:cstheme="majorBidi"/>
          <w:bCs/>
          <w:sz w:val="20"/>
          <w:szCs w:val="24"/>
          <w:lang w:val="uk-UA" w:eastAsia="ru-RU"/>
        </w:rPr>
        <w:t>Програмні комплекси для управління HSEQ (Health, Safety, Environment, Quality):</w:t>
      </w:r>
      <w:r w:rsidRPr="007408FE">
        <w:rPr>
          <w:rFonts w:asciiTheme="majorBidi" w:eastAsia="Times New Roman" w:hAnsiTheme="majorBidi" w:cstheme="majorBidi"/>
          <w:sz w:val="20"/>
          <w:szCs w:val="24"/>
          <w:lang w:val="uk-UA" w:eastAsia="ru-RU"/>
        </w:rPr>
        <w:t xml:space="preserve"> Впровадження інтегрованих програмних рішень, що дозволяють централізовано управляти процесами охорони праці, оцінювати ризики, планувати та контролювати виконання заходів безпеки, вести облік інцидентів та проводити аналіз ефективності системи управління охороною праці [4, 5].</w:t>
      </w:r>
    </w:p>
    <w:p w:rsidR="007408FE" w:rsidRPr="007408FE" w:rsidRDefault="007408FE" w:rsidP="007408FE">
      <w:pPr>
        <w:spacing w:after="0" w:line="240" w:lineRule="auto"/>
        <w:ind w:firstLine="425"/>
        <w:jc w:val="both"/>
        <w:rPr>
          <w:rFonts w:ascii="Times New Roman" w:hAnsi="Times New Roman" w:cs="Times New Roman"/>
          <w:sz w:val="20"/>
          <w:szCs w:val="20"/>
          <w:lang w:val="ru-RU"/>
        </w:rPr>
      </w:pPr>
      <w:r w:rsidRPr="007408FE">
        <w:rPr>
          <w:rFonts w:ascii="Times New Roman" w:hAnsi="Times New Roman" w:cs="Times New Roman"/>
          <w:sz w:val="20"/>
          <w:szCs w:val="20"/>
          <w:lang w:val="uk-UA"/>
        </w:rPr>
        <w:t xml:space="preserve">Одним із ключових аспектів сучасного інноваційного менеджменту ризиків є розвиток проактивної культури безпеки в організації. </w:t>
      </w:r>
      <w:r w:rsidRPr="007408FE">
        <w:rPr>
          <w:rFonts w:ascii="Times New Roman" w:hAnsi="Times New Roman" w:cs="Times New Roman"/>
          <w:sz w:val="20"/>
          <w:szCs w:val="20"/>
          <w:lang w:val="ru-RU"/>
        </w:rPr>
        <w:t>Така культура передбачає не лише формальне дотримання норм і процедур, а й активну залученість працівників усіх рівнів у процеси ідентифікації, аналізу та попередження ризиків. Важливо створити умови, в яких працівники охоче повідомляють про потенційні загрози, беруть участь у розробці заходів реагування та усвідомлюють свою відповідальність за загальну безпеку [1].</w:t>
      </w:r>
    </w:p>
    <w:p w:rsidR="007408FE" w:rsidRPr="007408FE" w:rsidRDefault="007408FE" w:rsidP="007408FE">
      <w:pPr>
        <w:spacing w:after="0" w:line="240" w:lineRule="auto"/>
        <w:ind w:firstLine="425"/>
        <w:jc w:val="both"/>
        <w:rPr>
          <w:rFonts w:ascii="Times New Roman" w:hAnsi="Times New Roman" w:cs="Times New Roman"/>
          <w:sz w:val="20"/>
          <w:szCs w:val="20"/>
        </w:rPr>
      </w:pPr>
      <w:r w:rsidRPr="007408FE">
        <w:rPr>
          <w:rFonts w:ascii="Times New Roman" w:hAnsi="Times New Roman" w:cs="Times New Roman"/>
          <w:sz w:val="20"/>
          <w:szCs w:val="20"/>
          <w:lang w:val="ru-RU"/>
        </w:rPr>
        <w:t xml:space="preserve">Використання цифрових платформ і технологій, зокрема систем управління знаннями, хмарних сервісів та мобільних додатків, значно підвищує якість внутрішньої комунікації, дозволяє швидко передавати інформацію про ризики та отримувати зворотний зв’язок у режимі реального часу. </w:t>
      </w:r>
      <w:r w:rsidRPr="007408FE">
        <w:rPr>
          <w:rFonts w:ascii="Times New Roman" w:hAnsi="Times New Roman" w:cs="Times New Roman"/>
          <w:sz w:val="20"/>
          <w:szCs w:val="20"/>
        </w:rPr>
        <w:t>Це забезпечує безперервне вдосконалення системи управління ризиками [3; 6].</w:t>
      </w:r>
    </w:p>
    <w:p w:rsidR="007408FE" w:rsidRPr="007408FE" w:rsidRDefault="007408FE" w:rsidP="007408FE">
      <w:pPr>
        <w:spacing w:after="0" w:line="240" w:lineRule="auto"/>
        <w:ind w:firstLine="425"/>
        <w:jc w:val="both"/>
        <w:rPr>
          <w:rFonts w:ascii="Times New Roman" w:hAnsi="Times New Roman" w:cs="Times New Roman"/>
          <w:sz w:val="20"/>
          <w:szCs w:val="20"/>
          <w:lang w:val="ru-RU"/>
        </w:rPr>
      </w:pPr>
      <w:r w:rsidRPr="007408FE">
        <w:rPr>
          <w:rFonts w:ascii="Times New Roman" w:hAnsi="Times New Roman" w:cs="Times New Roman"/>
          <w:sz w:val="20"/>
          <w:szCs w:val="20"/>
          <w:lang w:val="ru-RU"/>
        </w:rPr>
        <w:t>У контексті постійної невизначеності, яка властива сучасному динамічному бізнес-середовищу, ефективне управління ризиками стає критичним чинником для забезпечення стійкості та конкурентоспроможності підприємства. Інноваційні методи, такі як сценарне планування, адаптивне управління, методи машинного навчання та прогнозна аналітика, дозволяють своєчасно виявляти загрози, швидко адаптуватися до змін зовнішнього середовища і мінімізувати можливі негативні наслідки [4; 6; 7].</w:t>
      </w:r>
    </w:p>
    <w:p w:rsidR="007408FE" w:rsidRPr="007408FE" w:rsidRDefault="007408FE" w:rsidP="007408FE">
      <w:pPr>
        <w:spacing w:after="0" w:line="240" w:lineRule="auto"/>
        <w:ind w:firstLine="425"/>
        <w:jc w:val="both"/>
        <w:rPr>
          <w:rFonts w:ascii="Times New Roman" w:hAnsi="Times New Roman" w:cs="Times New Roman"/>
          <w:sz w:val="20"/>
          <w:szCs w:val="20"/>
          <w:lang w:val="ru-RU"/>
        </w:rPr>
      </w:pPr>
      <w:r w:rsidRPr="007408FE">
        <w:rPr>
          <w:rFonts w:ascii="Times New Roman" w:hAnsi="Times New Roman" w:cs="Times New Roman"/>
          <w:sz w:val="20"/>
          <w:szCs w:val="20"/>
          <w:lang w:val="ru-RU"/>
        </w:rPr>
        <w:t>Особливе значення мають інформаційні системи, що автоматизують процеси виявлення, моніторингу та аналізу ризиків. Наприклад, у галузі охорони здоров’я використання електронних медичних карток, телемедицини, а також систем підтримки прийняття рішень значно покращує здатність медичних закладів реагувати на потенційні загрози, оптимізувати використання ресурсів і забезпечити безпеку пацієнтів [9; 10].</w:t>
      </w:r>
    </w:p>
    <w:p w:rsidR="007408FE" w:rsidRPr="007408FE" w:rsidRDefault="007408FE" w:rsidP="007408FE">
      <w:pPr>
        <w:spacing w:after="0" w:line="240" w:lineRule="auto"/>
        <w:ind w:firstLine="425"/>
        <w:jc w:val="both"/>
        <w:rPr>
          <w:rFonts w:ascii="Times New Roman" w:hAnsi="Times New Roman" w:cs="Times New Roman"/>
          <w:sz w:val="20"/>
          <w:szCs w:val="20"/>
          <w:lang w:val="ru-RU"/>
        </w:rPr>
      </w:pPr>
      <w:r w:rsidRPr="007408FE">
        <w:rPr>
          <w:rFonts w:ascii="Times New Roman" w:hAnsi="Times New Roman" w:cs="Times New Roman"/>
          <w:sz w:val="20"/>
          <w:szCs w:val="20"/>
          <w:lang w:val="ru-RU"/>
        </w:rPr>
        <w:t>Інтеграція інновацій в систему управління ризиками не лише підвищує ефективність менеджменту, а й створює передумови для формування організаційної культури, орієнтованої на безпеку, стійкість та сталий розвиток.</w:t>
      </w:r>
    </w:p>
    <w:p w:rsidR="007408FE" w:rsidRPr="007408FE" w:rsidRDefault="007408FE" w:rsidP="007408FE">
      <w:pPr>
        <w:spacing w:after="0" w:line="240" w:lineRule="auto"/>
        <w:ind w:firstLine="425"/>
        <w:jc w:val="both"/>
        <w:rPr>
          <w:rFonts w:ascii="Times New Roman" w:eastAsia="Times New Roman" w:hAnsi="Times New Roman" w:cs="Times New Roman"/>
          <w:sz w:val="20"/>
          <w:szCs w:val="20"/>
          <w:lang w:val="uk-UA" w:eastAsia="uk-UA"/>
        </w:rPr>
      </w:pPr>
      <w:r w:rsidRPr="007408FE">
        <w:rPr>
          <w:rFonts w:ascii="Times New Roman" w:eastAsia="Times New Roman" w:hAnsi="Times New Roman" w:cs="Times New Roman"/>
          <w:sz w:val="20"/>
          <w:szCs w:val="20"/>
          <w:lang w:val="uk-UA" w:eastAsia="uk-UA"/>
        </w:rPr>
        <w:lastRenderedPageBreak/>
        <w:t>Сучасна концепція управління ризиками в охороні праці базується на впровадженні інноваційних підходів, що спрямовані на забезпечення високого рівня безпеки праці та зменшення випадків виробничого травматизму. Ключовим елементом цього підходу є перехід від традиційного реактивного управління до превентивної, проактивної моделі, яка передбачає своєчасне виявлення, оцінку та усунення потенційних загроз.</w:t>
      </w:r>
    </w:p>
    <w:p w:rsidR="007408FE" w:rsidRPr="007408FE" w:rsidRDefault="007408FE" w:rsidP="007408FE">
      <w:pPr>
        <w:spacing w:after="0" w:line="240" w:lineRule="auto"/>
        <w:ind w:firstLine="425"/>
        <w:jc w:val="both"/>
        <w:rPr>
          <w:rFonts w:ascii="Times New Roman" w:eastAsia="Times New Roman" w:hAnsi="Times New Roman" w:cs="Times New Roman"/>
          <w:sz w:val="20"/>
          <w:szCs w:val="20"/>
          <w:lang w:val="uk-UA" w:eastAsia="uk-UA"/>
        </w:rPr>
      </w:pPr>
      <w:r w:rsidRPr="007408FE">
        <w:rPr>
          <w:rFonts w:ascii="Times New Roman" w:eastAsia="Times New Roman" w:hAnsi="Times New Roman" w:cs="Times New Roman"/>
          <w:sz w:val="20"/>
          <w:szCs w:val="20"/>
          <w:lang w:val="uk-UA" w:eastAsia="uk-UA"/>
        </w:rPr>
        <w:t>Інтеграція ризикоорієнтованого мислення в стратегії підприємств дозволяє не лише знижувати імовірність виникнення небезпечних ситуацій, а й оптимізувати управлінські процеси, враховуючи специфіку конкретної галузі або виробництва. Значну роль у цьому відіграє впровадження цифрових рішень – таких як автоматизовані системи моніторингу, аналізу ризиків, електронного документообігу та інтегрованих платформ управління безпекою праці.</w:t>
      </w:r>
    </w:p>
    <w:p w:rsidR="007408FE" w:rsidRPr="007408FE" w:rsidRDefault="007408FE" w:rsidP="007408FE">
      <w:pPr>
        <w:spacing w:after="0" w:line="240" w:lineRule="auto"/>
        <w:ind w:firstLine="425"/>
        <w:jc w:val="both"/>
        <w:rPr>
          <w:rFonts w:ascii="Times New Roman" w:eastAsia="Times New Roman" w:hAnsi="Times New Roman" w:cs="Times New Roman"/>
          <w:sz w:val="20"/>
          <w:szCs w:val="20"/>
          <w:lang w:val="uk-UA" w:eastAsia="uk-UA"/>
        </w:rPr>
      </w:pPr>
      <w:r w:rsidRPr="007408FE">
        <w:rPr>
          <w:rFonts w:ascii="Times New Roman" w:eastAsia="Times New Roman" w:hAnsi="Times New Roman" w:cs="Times New Roman"/>
          <w:sz w:val="20"/>
          <w:szCs w:val="20"/>
          <w:lang w:val="uk-UA" w:eastAsia="uk-UA"/>
        </w:rPr>
        <w:t>Формування проактивної культури безпеки – ще один важливий чинник, який передбачає залучення персоналу до процесів прийняття рішень, мотивацію до відповідальної поведінки, відкритість у повідомленнях про порушення, а також створення атмосфери співпраці й довіри між усіма рівнями управління.</w:t>
      </w:r>
    </w:p>
    <w:p w:rsidR="007408FE" w:rsidRPr="007408FE" w:rsidRDefault="007408FE" w:rsidP="007408FE">
      <w:pPr>
        <w:spacing w:after="0" w:line="240" w:lineRule="auto"/>
        <w:ind w:firstLine="425"/>
        <w:jc w:val="both"/>
        <w:rPr>
          <w:rFonts w:ascii="Times New Roman" w:eastAsia="Times New Roman" w:hAnsi="Times New Roman" w:cs="Times New Roman"/>
          <w:sz w:val="20"/>
          <w:szCs w:val="20"/>
          <w:lang w:val="uk-UA" w:eastAsia="uk-UA"/>
        </w:rPr>
      </w:pPr>
      <w:r w:rsidRPr="007408FE">
        <w:rPr>
          <w:rFonts w:ascii="Times New Roman" w:eastAsia="Times New Roman" w:hAnsi="Times New Roman" w:cs="Times New Roman"/>
          <w:sz w:val="20"/>
          <w:szCs w:val="20"/>
          <w:lang w:val="uk-UA" w:eastAsia="uk-UA"/>
        </w:rPr>
        <w:t>Подальше вдосконалення інноваційних методів управління ризиками потребує врахування індустріальних особливостей, правових норм, рівня цифрової трансформації підприємства та готовності колективу до змін. Зокрема, застосування штучного інтелекту, машинного навчання, технологій Інтернету речей (IoT), а також використання великих даних (Big Data) дозволяє прогнозувати ризики з високим рівнем точності та своєчасно реагувати на них.</w:t>
      </w:r>
    </w:p>
    <w:p w:rsidR="007408FE" w:rsidRDefault="007408FE" w:rsidP="007408FE">
      <w:pPr>
        <w:spacing w:after="0" w:line="240" w:lineRule="auto"/>
        <w:ind w:firstLine="425"/>
        <w:jc w:val="both"/>
        <w:rPr>
          <w:rFonts w:ascii="Times New Roman" w:eastAsia="Times New Roman" w:hAnsi="Times New Roman" w:cs="Times New Roman"/>
          <w:sz w:val="20"/>
          <w:szCs w:val="20"/>
          <w:lang w:val="uk-UA" w:eastAsia="uk-UA"/>
        </w:rPr>
      </w:pPr>
      <w:r w:rsidRPr="007408FE">
        <w:rPr>
          <w:rFonts w:ascii="Times New Roman" w:eastAsia="Times New Roman" w:hAnsi="Times New Roman" w:cs="Times New Roman"/>
          <w:sz w:val="20"/>
          <w:szCs w:val="20"/>
          <w:lang w:val="uk-UA" w:eastAsia="uk-UA"/>
        </w:rPr>
        <w:t>Таким чином, інноваційні стратегії в системі охорони праці не лише підвищують ефективність управління безпекою, а й забезпечують довгострокову стійкість підприємств в умовах швидкозмінного середовища.</w:t>
      </w:r>
    </w:p>
    <w:p w:rsidR="007408FE" w:rsidRPr="007408FE" w:rsidRDefault="007408FE" w:rsidP="007408FE">
      <w:pPr>
        <w:spacing w:after="0" w:line="240" w:lineRule="auto"/>
        <w:ind w:firstLine="425"/>
        <w:jc w:val="both"/>
        <w:rPr>
          <w:rFonts w:ascii="Times New Roman" w:eastAsia="Times New Roman" w:hAnsi="Times New Roman" w:cs="Times New Roman"/>
          <w:szCs w:val="20"/>
          <w:lang w:val="uk-UA" w:eastAsia="uk-UA"/>
        </w:rPr>
      </w:pPr>
    </w:p>
    <w:p w:rsidR="00271165" w:rsidRPr="007408FE" w:rsidRDefault="00271165" w:rsidP="007408FE">
      <w:pPr>
        <w:spacing w:after="0" w:line="240" w:lineRule="auto"/>
        <w:ind w:firstLine="425"/>
        <w:jc w:val="center"/>
        <w:rPr>
          <w:rFonts w:ascii="Times New Roman" w:hAnsi="Times New Roman" w:cs="Times New Roman"/>
          <w:b/>
          <w:bCs/>
          <w:sz w:val="20"/>
          <w:szCs w:val="18"/>
          <w:lang w:val="uk-UA"/>
        </w:rPr>
      </w:pPr>
      <w:r w:rsidRPr="007408FE">
        <w:rPr>
          <w:rFonts w:ascii="Times New Roman" w:hAnsi="Times New Roman" w:cs="Times New Roman"/>
          <w:sz w:val="20"/>
          <w:szCs w:val="18"/>
          <w:lang w:val="uk-UA"/>
        </w:rPr>
        <w:t>СПИСОК ЛІТЕРАТУРИ</w:t>
      </w:r>
    </w:p>
    <w:p w:rsidR="00271165" w:rsidRPr="007408FE" w:rsidRDefault="00271165" w:rsidP="007408FE">
      <w:pPr>
        <w:numPr>
          <w:ilvl w:val="0"/>
          <w:numId w:val="13"/>
        </w:numPr>
        <w:tabs>
          <w:tab w:val="clear" w:pos="1211"/>
          <w:tab w:val="num" w:pos="709"/>
        </w:tabs>
        <w:spacing w:after="0" w:line="240" w:lineRule="auto"/>
        <w:ind w:left="0" w:firstLine="425"/>
        <w:jc w:val="both"/>
        <w:rPr>
          <w:rFonts w:ascii="Times New Roman" w:eastAsia="Times New Roman" w:hAnsi="Times New Roman" w:cs="Times New Roman"/>
          <w:sz w:val="18"/>
          <w:szCs w:val="18"/>
          <w:lang w:val="uk-UA" w:eastAsia="ru-RU"/>
        </w:rPr>
      </w:pPr>
      <w:r w:rsidRPr="007408FE">
        <w:rPr>
          <w:rFonts w:ascii="Times New Roman" w:eastAsia="Times New Roman" w:hAnsi="Times New Roman" w:cs="Times New Roman"/>
          <w:sz w:val="18"/>
          <w:szCs w:val="18"/>
          <w:lang w:val="uk-UA" w:eastAsia="ru-RU"/>
        </w:rPr>
        <w:t>Ризикоорієн</w:t>
      </w:r>
      <w:r w:rsidR="00792273" w:rsidRPr="007408FE">
        <w:rPr>
          <w:rFonts w:ascii="Times New Roman" w:eastAsia="Times New Roman" w:hAnsi="Times New Roman" w:cs="Times New Roman"/>
          <w:sz w:val="18"/>
          <w:szCs w:val="18"/>
          <w:lang w:val="uk-UA" w:eastAsia="ru-RU"/>
        </w:rPr>
        <w:t>товані підходи в охороні праці//</w:t>
      </w:r>
      <w:r w:rsidRPr="007408FE">
        <w:rPr>
          <w:rFonts w:ascii="Times New Roman" w:eastAsia="Times New Roman" w:hAnsi="Times New Roman" w:cs="Times New Roman"/>
          <w:sz w:val="18"/>
          <w:szCs w:val="18"/>
          <w:lang w:val="uk-UA" w:eastAsia="ru-RU"/>
        </w:rPr>
        <w:t xml:space="preserve">Цифрова бібліотека НАПН України. URL: </w:t>
      </w:r>
      <w:hyperlink r:id="rId9" w:history="1">
        <w:r w:rsidRPr="007408FE">
          <w:rPr>
            <w:rStyle w:val="aff8"/>
            <w:rFonts w:ascii="Times New Roman" w:eastAsia="Times New Roman" w:hAnsi="Times New Roman" w:cs="Times New Roman"/>
            <w:sz w:val="18"/>
            <w:szCs w:val="18"/>
            <w:lang w:val="uk-UA" w:eastAsia="ru-RU"/>
          </w:rPr>
          <w:t>lib.iitta.gov.ua</w:t>
        </w:r>
      </w:hyperlink>
    </w:p>
    <w:p w:rsidR="00271165" w:rsidRPr="007408FE" w:rsidRDefault="00271165" w:rsidP="007408FE">
      <w:pPr>
        <w:numPr>
          <w:ilvl w:val="0"/>
          <w:numId w:val="13"/>
        </w:numPr>
        <w:tabs>
          <w:tab w:val="clear" w:pos="1211"/>
          <w:tab w:val="num" w:pos="709"/>
        </w:tabs>
        <w:spacing w:after="0" w:line="240" w:lineRule="auto"/>
        <w:ind w:left="0" w:firstLine="425"/>
        <w:jc w:val="both"/>
        <w:rPr>
          <w:rFonts w:ascii="Times New Roman" w:eastAsia="Times New Roman" w:hAnsi="Times New Roman" w:cs="Times New Roman"/>
          <w:sz w:val="18"/>
          <w:szCs w:val="18"/>
          <w:lang w:val="uk-UA" w:eastAsia="ru-RU"/>
        </w:rPr>
      </w:pPr>
      <w:r w:rsidRPr="007408FE">
        <w:rPr>
          <w:rFonts w:ascii="Times New Roman" w:eastAsia="Times New Roman" w:hAnsi="Times New Roman" w:cs="Times New Roman"/>
          <w:sz w:val="18"/>
          <w:szCs w:val="18"/>
          <w:lang w:val="uk-UA" w:eastAsia="ru-RU"/>
        </w:rPr>
        <w:t>Ризикоорієн</w:t>
      </w:r>
      <w:r w:rsidR="00792273" w:rsidRPr="007408FE">
        <w:rPr>
          <w:rFonts w:ascii="Times New Roman" w:eastAsia="Times New Roman" w:hAnsi="Times New Roman" w:cs="Times New Roman"/>
          <w:sz w:val="18"/>
          <w:szCs w:val="18"/>
          <w:lang w:val="uk-UA" w:eastAsia="ru-RU"/>
        </w:rPr>
        <w:t xml:space="preserve">товані підходи в охороні праці // </w:t>
      </w:r>
      <w:r w:rsidRPr="007408FE">
        <w:rPr>
          <w:rFonts w:ascii="Times New Roman" w:eastAsia="Times New Roman" w:hAnsi="Times New Roman" w:cs="Times New Roman"/>
          <w:sz w:val="18"/>
          <w:szCs w:val="18"/>
          <w:lang w:val="uk-UA" w:eastAsia="ru-RU"/>
        </w:rPr>
        <w:t xml:space="preserve">OPPB. URL: </w:t>
      </w:r>
      <w:hyperlink r:id="rId10" w:history="1">
        <w:r w:rsidRPr="007408FE">
          <w:rPr>
            <w:rStyle w:val="aff8"/>
            <w:rFonts w:ascii="Times New Roman" w:eastAsia="Times New Roman" w:hAnsi="Times New Roman" w:cs="Times New Roman"/>
            <w:sz w:val="18"/>
            <w:szCs w:val="18"/>
            <w:lang w:val="uk-UA" w:eastAsia="ru-RU"/>
          </w:rPr>
          <w:t>oppb.com.ua</w:t>
        </w:r>
      </w:hyperlink>
    </w:p>
    <w:p w:rsidR="00271165" w:rsidRPr="007408FE" w:rsidRDefault="00271165" w:rsidP="007408FE">
      <w:pPr>
        <w:numPr>
          <w:ilvl w:val="0"/>
          <w:numId w:val="13"/>
        </w:numPr>
        <w:tabs>
          <w:tab w:val="clear" w:pos="1211"/>
          <w:tab w:val="num" w:pos="709"/>
        </w:tabs>
        <w:spacing w:after="0" w:line="240" w:lineRule="auto"/>
        <w:ind w:left="0" w:firstLine="425"/>
        <w:jc w:val="both"/>
        <w:rPr>
          <w:rFonts w:ascii="Times New Roman" w:eastAsia="Times New Roman" w:hAnsi="Times New Roman" w:cs="Times New Roman"/>
          <w:sz w:val="18"/>
          <w:szCs w:val="18"/>
          <w:lang w:val="uk-UA" w:eastAsia="ru-RU"/>
        </w:rPr>
      </w:pPr>
      <w:r w:rsidRPr="007408FE">
        <w:rPr>
          <w:rFonts w:ascii="Times New Roman" w:eastAsia="Times New Roman" w:hAnsi="Times New Roman" w:cs="Times New Roman"/>
          <w:sz w:val="18"/>
          <w:szCs w:val="18"/>
          <w:lang w:val="uk-UA" w:eastAsia="ru-RU"/>
        </w:rPr>
        <w:t xml:space="preserve">Інновації в сфері охорони праці / Р.В. Бондар // Збірник наукових праць Вінницького національного технічного університету. URL: </w:t>
      </w:r>
      <w:hyperlink r:id="rId11" w:history="1">
        <w:r w:rsidRPr="007408FE">
          <w:rPr>
            <w:rStyle w:val="aff8"/>
            <w:rFonts w:ascii="Times New Roman" w:eastAsia="Times New Roman" w:hAnsi="Times New Roman" w:cs="Times New Roman"/>
            <w:sz w:val="18"/>
            <w:szCs w:val="18"/>
            <w:lang w:val="uk-UA" w:eastAsia="ru-RU"/>
          </w:rPr>
          <w:t>ir.lib.vntu.edu.ua</w:t>
        </w:r>
      </w:hyperlink>
    </w:p>
    <w:p w:rsidR="00271165" w:rsidRPr="007408FE" w:rsidRDefault="00271165" w:rsidP="007408FE">
      <w:pPr>
        <w:numPr>
          <w:ilvl w:val="0"/>
          <w:numId w:val="13"/>
        </w:numPr>
        <w:tabs>
          <w:tab w:val="clear" w:pos="1211"/>
          <w:tab w:val="num" w:pos="709"/>
        </w:tabs>
        <w:spacing w:after="0" w:line="240" w:lineRule="auto"/>
        <w:ind w:left="0" w:firstLine="425"/>
        <w:jc w:val="both"/>
        <w:rPr>
          <w:rFonts w:ascii="Times New Roman" w:eastAsia="Times New Roman" w:hAnsi="Times New Roman" w:cs="Times New Roman"/>
          <w:sz w:val="18"/>
          <w:szCs w:val="18"/>
          <w:lang w:val="uk-UA" w:eastAsia="ru-RU"/>
        </w:rPr>
      </w:pPr>
      <w:r w:rsidRPr="007408FE">
        <w:rPr>
          <w:rFonts w:ascii="Times New Roman" w:eastAsia="Times New Roman" w:hAnsi="Times New Roman" w:cs="Times New Roman"/>
          <w:sz w:val="18"/>
          <w:szCs w:val="18"/>
          <w:lang w:val="uk-UA" w:eastAsia="ru-RU"/>
        </w:rPr>
        <w:t xml:space="preserve">SafetyCulture — офіційний сайт. URL: </w:t>
      </w:r>
      <w:hyperlink r:id="rId12" w:tgtFrame="_blank" w:history="1">
        <w:r w:rsidRPr="007408FE">
          <w:rPr>
            <w:rFonts w:ascii="Times New Roman" w:eastAsia="Times New Roman" w:hAnsi="Times New Roman" w:cs="Times New Roman"/>
            <w:color w:val="0000FF"/>
            <w:sz w:val="18"/>
            <w:szCs w:val="18"/>
            <w:u w:val="single"/>
            <w:lang w:val="uk-UA" w:eastAsia="ru-RU"/>
          </w:rPr>
          <w:t>https://safetyculture.com</w:t>
        </w:r>
      </w:hyperlink>
    </w:p>
    <w:p w:rsidR="00271165" w:rsidRPr="007408FE" w:rsidRDefault="00271165" w:rsidP="007408FE">
      <w:pPr>
        <w:numPr>
          <w:ilvl w:val="0"/>
          <w:numId w:val="13"/>
        </w:numPr>
        <w:tabs>
          <w:tab w:val="clear" w:pos="1211"/>
          <w:tab w:val="num" w:pos="709"/>
        </w:tabs>
        <w:spacing w:after="0" w:line="240" w:lineRule="auto"/>
        <w:ind w:left="0" w:firstLine="425"/>
        <w:jc w:val="both"/>
        <w:rPr>
          <w:rFonts w:ascii="Times New Roman" w:eastAsia="Times New Roman" w:hAnsi="Times New Roman" w:cs="Times New Roman"/>
          <w:sz w:val="18"/>
          <w:szCs w:val="18"/>
          <w:lang w:val="uk-UA" w:eastAsia="ru-RU"/>
        </w:rPr>
      </w:pPr>
      <w:r w:rsidRPr="007408FE">
        <w:rPr>
          <w:rFonts w:ascii="Times New Roman" w:eastAsia="Times New Roman" w:hAnsi="Times New Roman" w:cs="Times New Roman"/>
          <w:sz w:val="18"/>
          <w:szCs w:val="18"/>
          <w:lang w:val="uk-UA" w:eastAsia="ru-RU"/>
        </w:rPr>
        <w:t xml:space="preserve">Quentic: Software for HSEQ and ESG management. URL: </w:t>
      </w:r>
      <w:hyperlink r:id="rId13" w:tgtFrame="_blank" w:history="1">
        <w:r w:rsidRPr="007408FE">
          <w:rPr>
            <w:rFonts w:ascii="Times New Roman" w:eastAsia="Times New Roman" w:hAnsi="Times New Roman" w:cs="Times New Roman"/>
            <w:color w:val="0000FF"/>
            <w:sz w:val="18"/>
            <w:szCs w:val="18"/>
            <w:u w:val="single"/>
            <w:lang w:val="uk-UA" w:eastAsia="ru-RU"/>
          </w:rPr>
          <w:t>https://www.quentic.com</w:t>
        </w:r>
      </w:hyperlink>
    </w:p>
    <w:p w:rsidR="00271165" w:rsidRPr="007408FE" w:rsidRDefault="00271165" w:rsidP="007408FE">
      <w:pPr>
        <w:numPr>
          <w:ilvl w:val="0"/>
          <w:numId w:val="13"/>
        </w:numPr>
        <w:tabs>
          <w:tab w:val="clear" w:pos="1211"/>
          <w:tab w:val="num" w:pos="709"/>
        </w:tabs>
        <w:spacing w:after="0" w:line="240" w:lineRule="auto"/>
        <w:ind w:left="0" w:firstLine="425"/>
        <w:jc w:val="both"/>
        <w:rPr>
          <w:rFonts w:ascii="Times New Roman" w:eastAsia="Times New Roman" w:hAnsi="Times New Roman" w:cs="Times New Roman"/>
          <w:sz w:val="18"/>
          <w:szCs w:val="18"/>
          <w:lang w:val="uk-UA" w:eastAsia="ru-RU"/>
        </w:rPr>
      </w:pPr>
      <w:r w:rsidRPr="007408FE">
        <w:rPr>
          <w:rFonts w:ascii="Times New Roman" w:eastAsia="Times New Roman" w:hAnsi="Times New Roman" w:cs="Times New Roman"/>
          <w:sz w:val="18"/>
          <w:szCs w:val="18"/>
          <w:lang w:val="uk-UA" w:eastAsia="ru-RU"/>
        </w:rPr>
        <w:t>Ключові етапи та інноваційні підходи в управлінні ри</w:t>
      </w:r>
      <w:r w:rsidR="00792273" w:rsidRPr="007408FE">
        <w:rPr>
          <w:rFonts w:ascii="Times New Roman" w:eastAsia="Times New Roman" w:hAnsi="Times New Roman" w:cs="Times New Roman"/>
          <w:sz w:val="18"/>
          <w:szCs w:val="18"/>
          <w:lang w:val="uk-UA" w:eastAsia="ru-RU"/>
        </w:rPr>
        <w:t>зиками в умовах невизначеності //</w:t>
      </w:r>
      <w:r w:rsidRPr="007408FE">
        <w:rPr>
          <w:rFonts w:ascii="Times New Roman" w:eastAsia="Times New Roman" w:hAnsi="Times New Roman" w:cs="Times New Roman"/>
          <w:sz w:val="18"/>
          <w:szCs w:val="18"/>
          <w:lang w:val="uk-UA" w:eastAsia="ru-RU"/>
        </w:rPr>
        <w:t xml:space="preserve">Економічний Простір. URL: </w:t>
      </w:r>
      <w:hyperlink r:id="rId14" w:history="1">
        <w:r w:rsidRPr="007408FE">
          <w:rPr>
            <w:rStyle w:val="aff8"/>
            <w:rFonts w:ascii="Times New Roman" w:eastAsia="Times New Roman" w:hAnsi="Times New Roman" w:cs="Times New Roman"/>
            <w:sz w:val="18"/>
            <w:szCs w:val="18"/>
            <w:lang w:val="uk-UA" w:eastAsia="ru-RU"/>
          </w:rPr>
          <w:t>economic-prostir.com.ua</w:t>
        </w:r>
      </w:hyperlink>
    </w:p>
    <w:p w:rsidR="00271165" w:rsidRPr="007408FE" w:rsidRDefault="00271165" w:rsidP="007408FE">
      <w:pPr>
        <w:numPr>
          <w:ilvl w:val="0"/>
          <w:numId w:val="13"/>
        </w:numPr>
        <w:tabs>
          <w:tab w:val="clear" w:pos="1211"/>
          <w:tab w:val="num" w:pos="709"/>
        </w:tabs>
        <w:spacing w:after="0" w:line="240" w:lineRule="auto"/>
        <w:ind w:left="0" w:firstLine="425"/>
        <w:jc w:val="both"/>
        <w:rPr>
          <w:rFonts w:ascii="Times New Roman" w:eastAsia="Times New Roman" w:hAnsi="Times New Roman" w:cs="Times New Roman"/>
          <w:sz w:val="18"/>
          <w:szCs w:val="18"/>
          <w:lang w:val="uk-UA" w:eastAsia="ru-RU"/>
        </w:rPr>
      </w:pPr>
      <w:r w:rsidRPr="007408FE">
        <w:rPr>
          <w:rFonts w:ascii="Times New Roman" w:eastAsia="Times New Roman" w:hAnsi="Times New Roman" w:cs="Times New Roman"/>
          <w:sz w:val="18"/>
          <w:szCs w:val="18"/>
          <w:lang w:val="uk-UA" w:eastAsia="ru-RU"/>
        </w:rPr>
        <w:t>Інформаційне забезпечення менеджменту ризиків травмува</w:t>
      </w:r>
      <w:r w:rsidR="00792273" w:rsidRPr="007408FE">
        <w:rPr>
          <w:rFonts w:ascii="Times New Roman" w:eastAsia="Times New Roman" w:hAnsi="Times New Roman" w:cs="Times New Roman"/>
          <w:sz w:val="18"/>
          <w:szCs w:val="18"/>
          <w:lang w:val="uk-UA" w:eastAsia="ru-RU"/>
        </w:rPr>
        <w:t>ння працівників на підприємстві</w:t>
      </w:r>
      <w:r w:rsidR="00792273" w:rsidRPr="007408FE">
        <w:rPr>
          <w:rFonts w:ascii="Times New Roman" w:hAnsi="Times New Roman" w:cs="Times New Roman"/>
          <w:sz w:val="18"/>
          <w:szCs w:val="18"/>
          <w:lang w:val="uk-UA"/>
        </w:rPr>
        <w:t xml:space="preserve"> </w:t>
      </w:r>
      <w:r w:rsidR="00792273" w:rsidRPr="007408FE">
        <w:rPr>
          <w:rFonts w:ascii="Times New Roman" w:eastAsia="Times New Roman" w:hAnsi="Times New Roman" w:cs="Times New Roman"/>
          <w:sz w:val="18"/>
          <w:szCs w:val="18"/>
          <w:lang w:val="uk-UA" w:eastAsia="ru-RU"/>
        </w:rPr>
        <w:t>// Репозитарій КПІ.</w:t>
      </w:r>
      <w:r w:rsidRPr="007408FE">
        <w:rPr>
          <w:rFonts w:ascii="Times New Roman" w:eastAsia="Times New Roman" w:hAnsi="Times New Roman" w:cs="Times New Roman"/>
          <w:sz w:val="18"/>
          <w:szCs w:val="18"/>
          <w:lang w:val="uk-UA" w:eastAsia="ru-RU"/>
        </w:rPr>
        <w:t xml:space="preserve"> URL: </w:t>
      </w:r>
      <w:hyperlink r:id="rId15" w:history="1">
        <w:r w:rsidRPr="007408FE">
          <w:rPr>
            <w:rStyle w:val="aff8"/>
            <w:rFonts w:ascii="Times New Roman" w:eastAsia="Times New Roman" w:hAnsi="Times New Roman" w:cs="Times New Roman"/>
            <w:sz w:val="18"/>
            <w:szCs w:val="18"/>
            <w:lang w:val="uk-UA" w:eastAsia="ru-RU"/>
          </w:rPr>
          <w:t>ela.kpi.ua</w:t>
        </w:r>
      </w:hyperlink>
    </w:p>
    <w:p w:rsidR="00271165" w:rsidRPr="007408FE" w:rsidRDefault="00271165" w:rsidP="007408FE">
      <w:pPr>
        <w:numPr>
          <w:ilvl w:val="0"/>
          <w:numId w:val="13"/>
        </w:numPr>
        <w:tabs>
          <w:tab w:val="clear" w:pos="1211"/>
          <w:tab w:val="num" w:pos="709"/>
        </w:tabs>
        <w:spacing w:after="0" w:line="240" w:lineRule="auto"/>
        <w:ind w:left="0" w:firstLine="425"/>
        <w:jc w:val="both"/>
        <w:rPr>
          <w:rFonts w:ascii="Times New Roman" w:eastAsia="Times New Roman" w:hAnsi="Times New Roman" w:cs="Times New Roman"/>
          <w:sz w:val="18"/>
          <w:szCs w:val="18"/>
          <w:lang w:val="uk-UA" w:eastAsia="ru-RU"/>
        </w:rPr>
      </w:pPr>
      <w:r w:rsidRPr="007408FE">
        <w:rPr>
          <w:rFonts w:ascii="Times New Roman" w:eastAsia="Times New Roman" w:hAnsi="Times New Roman" w:cs="Times New Roman"/>
          <w:sz w:val="18"/>
          <w:szCs w:val="18"/>
          <w:lang w:val="uk-UA" w:eastAsia="ru-RU"/>
        </w:rPr>
        <w:t>Нові виклики сьогодення у</w:t>
      </w:r>
      <w:r w:rsidR="00792273" w:rsidRPr="007408FE">
        <w:rPr>
          <w:rFonts w:ascii="Times New Roman" w:eastAsia="Times New Roman" w:hAnsi="Times New Roman" w:cs="Times New Roman"/>
          <w:sz w:val="18"/>
          <w:szCs w:val="18"/>
          <w:lang w:val="uk-UA" w:eastAsia="ru-RU"/>
        </w:rPr>
        <w:t xml:space="preserve"> сфері охорони праці в Україні // </w:t>
      </w:r>
      <w:r w:rsidRPr="007408FE">
        <w:rPr>
          <w:rFonts w:ascii="Times New Roman" w:eastAsia="Times New Roman" w:hAnsi="Times New Roman" w:cs="Times New Roman"/>
          <w:sz w:val="18"/>
          <w:szCs w:val="18"/>
          <w:lang w:val="uk-UA" w:eastAsia="ru-RU"/>
        </w:rPr>
        <w:t xml:space="preserve">Безпека. URL: </w:t>
      </w:r>
      <w:hyperlink r:id="rId16" w:history="1">
        <w:r w:rsidRPr="007408FE">
          <w:rPr>
            <w:rStyle w:val="aff8"/>
            <w:rFonts w:ascii="Times New Roman" w:eastAsia="Times New Roman" w:hAnsi="Times New Roman" w:cs="Times New Roman"/>
            <w:sz w:val="18"/>
            <w:szCs w:val="18"/>
            <w:lang w:val="uk-UA" w:eastAsia="ru-RU"/>
          </w:rPr>
          <w:t>bezpeka.isu.net.ua</w:t>
        </w:r>
      </w:hyperlink>
    </w:p>
    <w:p w:rsidR="00542F6F" w:rsidRPr="007408FE" w:rsidRDefault="00271165" w:rsidP="007408FE">
      <w:pPr>
        <w:numPr>
          <w:ilvl w:val="0"/>
          <w:numId w:val="13"/>
        </w:numPr>
        <w:tabs>
          <w:tab w:val="clear" w:pos="1211"/>
          <w:tab w:val="num" w:pos="709"/>
        </w:tabs>
        <w:spacing w:after="0" w:line="240" w:lineRule="auto"/>
        <w:ind w:left="0" w:firstLine="425"/>
        <w:jc w:val="both"/>
        <w:rPr>
          <w:rFonts w:ascii="Times New Roman" w:eastAsia="Times New Roman" w:hAnsi="Times New Roman" w:cs="Times New Roman"/>
          <w:sz w:val="18"/>
          <w:szCs w:val="18"/>
          <w:lang w:val="uk-UA" w:eastAsia="ru-RU"/>
        </w:rPr>
      </w:pPr>
      <w:r w:rsidRPr="007408FE">
        <w:rPr>
          <w:rFonts w:ascii="Times New Roman" w:eastAsia="Times New Roman" w:hAnsi="Times New Roman" w:cs="Times New Roman"/>
          <w:sz w:val="18"/>
          <w:szCs w:val="18"/>
          <w:lang w:val="uk-UA" w:eastAsia="ru-RU"/>
        </w:rPr>
        <w:t>Управління ризиками під час впровадження інформаційних систем та технол</w:t>
      </w:r>
      <w:r w:rsidR="00792273" w:rsidRPr="007408FE">
        <w:rPr>
          <w:rFonts w:ascii="Times New Roman" w:eastAsia="Times New Roman" w:hAnsi="Times New Roman" w:cs="Times New Roman"/>
          <w:sz w:val="18"/>
          <w:szCs w:val="18"/>
          <w:lang w:val="uk-UA" w:eastAsia="ru-RU"/>
        </w:rPr>
        <w:t xml:space="preserve">огій // </w:t>
      </w:r>
      <w:r w:rsidRPr="007408FE">
        <w:rPr>
          <w:rFonts w:ascii="Times New Roman" w:eastAsia="Times New Roman" w:hAnsi="Times New Roman" w:cs="Times New Roman"/>
          <w:sz w:val="18"/>
          <w:szCs w:val="18"/>
          <w:lang w:val="uk-UA" w:eastAsia="ru-RU"/>
        </w:rPr>
        <w:t xml:space="preserve">Державний портал України. URL: </w:t>
      </w:r>
      <w:hyperlink r:id="rId17" w:history="1">
        <w:r w:rsidRPr="007408FE">
          <w:rPr>
            <w:rStyle w:val="aff8"/>
            <w:rFonts w:ascii="Times New Roman" w:eastAsia="Times New Roman" w:hAnsi="Times New Roman" w:cs="Times New Roman"/>
            <w:sz w:val="18"/>
            <w:szCs w:val="18"/>
            <w:lang w:val="uk-UA" w:eastAsia="ru-RU"/>
          </w:rPr>
          <w:t>moz.gov.ua</w:t>
        </w:r>
      </w:hyperlink>
      <w:bookmarkStart w:id="0" w:name="_GoBack"/>
      <w:bookmarkEnd w:id="0"/>
    </w:p>
    <w:sectPr w:rsidR="00542F6F" w:rsidRPr="007408FE" w:rsidSect="006C0A35">
      <w:pgSz w:w="11909" w:h="16834" w:code="9"/>
      <w:pgMar w:top="851" w:right="851" w:bottom="851" w:left="85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6758" w:rsidRDefault="00796758" w:rsidP="005E63DA">
      <w:pPr>
        <w:spacing w:after="0" w:line="240" w:lineRule="auto"/>
      </w:pPr>
      <w:r>
        <w:separator/>
      </w:r>
    </w:p>
  </w:endnote>
  <w:endnote w:type="continuationSeparator" w:id="0">
    <w:p w:rsidR="00796758" w:rsidRDefault="00796758" w:rsidP="005E63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6758" w:rsidRDefault="00796758" w:rsidP="005E63DA">
      <w:pPr>
        <w:spacing w:after="0" w:line="240" w:lineRule="auto"/>
      </w:pPr>
      <w:r>
        <w:separator/>
      </w:r>
    </w:p>
  </w:footnote>
  <w:footnote w:type="continuationSeparator" w:id="0">
    <w:p w:rsidR="00796758" w:rsidRDefault="00796758" w:rsidP="005E63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53E3B6D"/>
    <w:multiLevelType w:val="multilevel"/>
    <w:tmpl w:val="0C242324"/>
    <w:lvl w:ilvl="0">
      <w:start w:val="1"/>
      <w:numFmt w:val="decimal"/>
      <w:lvlText w:val="%1."/>
      <w:lvlJc w:val="left"/>
      <w:pPr>
        <w:tabs>
          <w:tab w:val="num" w:pos="1211"/>
        </w:tabs>
        <w:ind w:left="1211"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55F5680"/>
    <w:multiLevelType w:val="hybridMultilevel"/>
    <w:tmpl w:val="0E16C50E"/>
    <w:lvl w:ilvl="0" w:tplc="17C0949E">
      <w:start w:val="5"/>
      <w:numFmt w:val="bullet"/>
      <w:lvlText w:val="-"/>
      <w:lvlJc w:val="left"/>
      <w:pPr>
        <w:ind w:left="785" w:hanging="360"/>
      </w:pPr>
      <w:rPr>
        <w:rFonts w:ascii="Times New Roman" w:eastAsia="Times New Roman" w:hAnsi="Times New Roman" w:cs="Times New Roman"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11" w15:restartNumberingAfterBreak="0">
    <w:nsid w:val="452B37D8"/>
    <w:multiLevelType w:val="hybridMultilevel"/>
    <w:tmpl w:val="3ECECC04"/>
    <w:lvl w:ilvl="0" w:tplc="0419000F">
      <w:start w:val="1"/>
      <w:numFmt w:val="decimal"/>
      <w:lvlText w:val="%1."/>
      <w:lvlJc w:val="left"/>
      <w:pPr>
        <w:ind w:left="786" w:hanging="360"/>
      </w:pPr>
    </w:lvl>
    <w:lvl w:ilvl="1" w:tplc="04190019" w:tentative="1">
      <w:start w:val="1"/>
      <w:numFmt w:val="lowerLetter"/>
      <w:lvlText w:val="%2."/>
      <w:lvlJc w:val="left"/>
      <w:pPr>
        <w:ind w:left="2290" w:hanging="360"/>
      </w:pPr>
    </w:lvl>
    <w:lvl w:ilvl="2" w:tplc="0419001B" w:tentative="1">
      <w:start w:val="1"/>
      <w:numFmt w:val="lowerRoman"/>
      <w:lvlText w:val="%3."/>
      <w:lvlJc w:val="right"/>
      <w:pPr>
        <w:ind w:left="3010" w:hanging="180"/>
      </w:pPr>
    </w:lvl>
    <w:lvl w:ilvl="3" w:tplc="0419000F" w:tentative="1">
      <w:start w:val="1"/>
      <w:numFmt w:val="decimal"/>
      <w:lvlText w:val="%4."/>
      <w:lvlJc w:val="left"/>
      <w:pPr>
        <w:ind w:left="3730" w:hanging="360"/>
      </w:pPr>
    </w:lvl>
    <w:lvl w:ilvl="4" w:tplc="04190019" w:tentative="1">
      <w:start w:val="1"/>
      <w:numFmt w:val="lowerLetter"/>
      <w:lvlText w:val="%5."/>
      <w:lvlJc w:val="left"/>
      <w:pPr>
        <w:ind w:left="4450" w:hanging="360"/>
      </w:pPr>
    </w:lvl>
    <w:lvl w:ilvl="5" w:tplc="0419001B" w:tentative="1">
      <w:start w:val="1"/>
      <w:numFmt w:val="lowerRoman"/>
      <w:lvlText w:val="%6."/>
      <w:lvlJc w:val="right"/>
      <w:pPr>
        <w:ind w:left="5170" w:hanging="180"/>
      </w:pPr>
    </w:lvl>
    <w:lvl w:ilvl="6" w:tplc="0419000F" w:tentative="1">
      <w:start w:val="1"/>
      <w:numFmt w:val="decimal"/>
      <w:lvlText w:val="%7."/>
      <w:lvlJc w:val="left"/>
      <w:pPr>
        <w:ind w:left="5890" w:hanging="360"/>
      </w:pPr>
    </w:lvl>
    <w:lvl w:ilvl="7" w:tplc="04190019" w:tentative="1">
      <w:start w:val="1"/>
      <w:numFmt w:val="lowerLetter"/>
      <w:lvlText w:val="%8."/>
      <w:lvlJc w:val="left"/>
      <w:pPr>
        <w:ind w:left="6610" w:hanging="360"/>
      </w:pPr>
    </w:lvl>
    <w:lvl w:ilvl="8" w:tplc="0419001B" w:tentative="1">
      <w:start w:val="1"/>
      <w:numFmt w:val="lowerRoman"/>
      <w:lvlText w:val="%9."/>
      <w:lvlJc w:val="right"/>
      <w:pPr>
        <w:ind w:left="7330" w:hanging="180"/>
      </w:pPr>
    </w:lvl>
  </w:abstractNum>
  <w:abstractNum w:abstractNumId="12" w15:restartNumberingAfterBreak="0">
    <w:nsid w:val="48635066"/>
    <w:multiLevelType w:val="hybridMultilevel"/>
    <w:tmpl w:val="27DEF3F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55305F0E"/>
    <w:multiLevelType w:val="multilevel"/>
    <w:tmpl w:val="BC18943A"/>
    <w:lvl w:ilvl="0">
      <w:start w:val="1"/>
      <w:numFmt w:val="bullet"/>
      <w:lvlText w:val=""/>
      <w:lvlJc w:val="left"/>
      <w:pPr>
        <w:tabs>
          <w:tab w:val="num" w:pos="1353"/>
        </w:tabs>
        <w:ind w:left="1353" w:hanging="360"/>
      </w:pPr>
      <w:rPr>
        <w:rFonts w:ascii="Symbol" w:hAnsi="Symbol" w:hint="default"/>
        <w:sz w:val="20"/>
      </w:rPr>
    </w:lvl>
    <w:lvl w:ilvl="1" w:tentative="1">
      <w:start w:val="1"/>
      <w:numFmt w:val="bullet"/>
      <w:lvlText w:val="o"/>
      <w:lvlJc w:val="left"/>
      <w:pPr>
        <w:tabs>
          <w:tab w:val="num" w:pos="2073"/>
        </w:tabs>
        <w:ind w:left="2073" w:hanging="360"/>
      </w:pPr>
      <w:rPr>
        <w:rFonts w:ascii="Courier New" w:hAnsi="Courier New" w:hint="default"/>
        <w:sz w:val="20"/>
      </w:rPr>
    </w:lvl>
    <w:lvl w:ilvl="2" w:tentative="1">
      <w:start w:val="1"/>
      <w:numFmt w:val="bullet"/>
      <w:lvlText w:val=""/>
      <w:lvlJc w:val="left"/>
      <w:pPr>
        <w:tabs>
          <w:tab w:val="num" w:pos="2793"/>
        </w:tabs>
        <w:ind w:left="2793" w:hanging="360"/>
      </w:pPr>
      <w:rPr>
        <w:rFonts w:ascii="Wingdings" w:hAnsi="Wingdings" w:hint="default"/>
        <w:sz w:val="20"/>
      </w:rPr>
    </w:lvl>
    <w:lvl w:ilvl="3" w:tentative="1">
      <w:start w:val="1"/>
      <w:numFmt w:val="bullet"/>
      <w:lvlText w:val=""/>
      <w:lvlJc w:val="left"/>
      <w:pPr>
        <w:tabs>
          <w:tab w:val="num" w:pos="3513"/>
        </w:tabs>
        <w:ind w:left="3513" w:hanging="360"/>
      </w:pPr>
      <w:rPr>
        <w:rFonts w:ascii="Wingdings" w:hAnsi="Wingdings" w:hint="default"/>
        <w:sz w:val="20"/>
      </w:rPr>
    </w:lvl>
    <w:lvl w:ilvl="4" w:tentative="1">
      <w:start w:val="1"/>
      <w:numFmt w:val="bullet"/>
      <w:lvlText w:val=""/>
      <w:lvlJc w:val="left"/>
      <w:pPr>
        <w:tabs>
          <w:tab w:val="num" w:pos="4233"/>
        </w:tabs>
        <w:ind w:left="4233" w:hanging="360"/>
      </w:pPr>
      <w:rPr>
        <w:rFonts w:ascii="Wingdings" w:hAnsi="Wingdings" w:hint="default"/>
        <w:sz w:val="20"/>
      </w:rPr>
    </w:lvl>
    <w:lvl w:ilvl="5" w:tentative="1">
      <w:start w:val="1"/>
      <w:numFmt w:val="bullet"/>
      <w:lvlText w:val=""/>
      <w:lvlJc w:val="left"/>
      <w:pPr>
        <w:tabs>
          <w:tab w:val="num" w:pos="4953"/>
        </w:tabs>
        <w:ind w:left="4953" w:hanging="360"/>
      </w:pPr>
      <w:rPr>
        <w:rFonts w:ascii="Wingdings" w:hAnsi="Wingdings" w:hint="default"/>
        <w:sz w:val="20"/>
      </w:rPr>
    </w:lvl>
    <w:lvl w:ilvl="6" w:tentative="1">
      <w:start w:val="1"/>
      <w:numFmt w:val="bullet"/>
      <w:lvlText w:val=""/>
      <w:lvlJc w:val="left"/>
      <w:pPr>
        <w:tabs>
          <w:tab w:val="num" w:pos="5673"/>
        </w:tabs>
        <w:ind w:left="5673" w:hanging="360"/>
      </w:pPr>
      <w:rPr>
        <w:rFonts w:ascii="Wingdings" w:hAnsi="Wingdings" w:hint="default"/>
        <w:sz w:val="20"/>
      </w:rPr>
    </w:lvl>
    <w:lvl w:ilvl="7" w:tentative="1">
      <w:start w:val="1"/>
      <w:numFmt w:val="bullet"/>
      <w:lvlText w:val=""/>
      <w:lvlJc w:val="left"/>
      <w:pPr>
        <w:tabs>
          <w:tab w:val="num" w:pos="6393"/>
        </w:tabs>
        <w:ind w:left="6393" w:hanging="360"/>
      </w:pPr>
      <w:rPr>
        <w:rFonts w:ascii="Wingdings" w:hAnsi="Wingdings" w:hint="default"/>
        <w:sz w:val="20"/>
      </w:rPr>
    </w:lvl>
    <w:lvl w:ilvl="8" w:tentative="1">
      <w:start w:val="1"/>
      <w:numFmt w:val="bullet"/>
      <w:lvlText w:val=""/>
      <w:lvlJc w:val="left"/>
      <w:pPr>
        <w:tabs>
          <w:tab w:val="num" w:pos="7113"/>
        </w:tabs>
        <w:ind w:left="7113" w:hanging="360"/>
      </w:pPr>
      <w:rPr>
        <w:rFonts w:ascii="Wingdings" w:hAnsi="Wingdings" w:hint="default"/>
        <w:sz w:val="20"/>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11"/>
  </w:num>
  <w:num w:numId="11">
    <w:abstractNumId w:val="12"/>
  </w:num>
  <w:num w:numId="12">
    <w:abstractNumId w:val="13"/>
  </w:num>
  <w:num w:numId="13">
    <w:abstractNumId w:val="9"/>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34616"/>
    <w:rsid w:val="0006063C"/>
    <w:rsid w:val="000E0714"/>
    <w:rsid w:val="0015074B"/>
    <w:rsid w:val="00211642"/>
    <w:rsid w:val="00271165"/>
    <w:rsid w:val="00283158"/>
    <w:rsid w:val="0029639D"/>
    <w:rsid w:val="002F60E9"/>
    <w:rsid w:val="00326F90"/>
    <w:rsid w:val="004E3CF8"/>
    <w:rsid w:val="00542F6F"/>
    <w:rsid w:val="005E63DA"/>
    <w:rsid w:val="006359A5"/>
    <w:rsid w:val="006A3301"/>
    <w:rsid w:val="006C0A35"/>
    <w:rsid w:val="00706B47"/>
    <w:rsid w:val="007311F9"/>
    <w:rsid w:val="00736649"/>
    <w:rsid w:val="007408FE"/>
    <w:rsid w:val="00771AA1"/>
    <w:rsid w:val="00792273"/>
    <w:rsid w:val="00796758"/>
    <w:rsid w:val="00A927EA"/>
    <w:rsid w:val="00AA1D8D"/>
    <w:rsid w:val="00B17890"/>
    <w:rsid w:val="00B47730"/>
    <w:rsid w:val="00B57EB9"/>
    <w:rsid w:val="00BA0292"/>
    <w:rsid w:val="00BE3340"/>
    <w:rsid w:val="00C01092"/>
    <w:rsid w:val="00CB0664"/>
    <w:rsid w:val="00D113ED"/>
    <w:rsid w:val="00D2495C"/>
    <w:rsid w:val="00E06436"/>
    <w:rsid w:val="00F2525E"/>
    <w:rsid w:val="00F3101C"/>
    <w:rsid w:val="00F663C9"/>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4777C7B"/>
  <w14:defaultImageDpi w14:val="300"/>
  <w15:docId w15:val="{07AE822B-F09B-4623-8993-2D262757B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и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и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Заголовок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По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о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о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о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а Знак"/>
    <w:basedOn w:val="a2"/>
    <w:link w:val="af3"/>
    <w:uiPriority w:val="99"/>
    <w:rsid w:val="0029639D"/>
    <w:rPr>
      <w:rFonts w:ascii="Courier" w:hAnsi="Courier"/>
      <w:sz w:val="20"/>
      <w:szCs w:val="20"/>
    </w:rPr>
  </w:style>
  <w:style w:type="paragraph" w:styleId="27">
    <w:name w:val="Quote"/>
    <w:basedOn w:val="a1"/>
    <w:next w:val="a1"/>
    <w:link w:val="28"/>
    <w:uiPriority w:val="29"/>
    <w:qFormat/>
    <w:rsid w:val="00FC693F"/>
    <w:rPr>
      <w:i/>
      <w:iCs/>
      <w:color w:val="000000" w:themeColor="text1"/>
    </w:rPr>
  </w:style>
  <w:style w:type="character" w:customStyle="1" w:styleId="28">
    <w:name w:val="Цитата 2 Знак"/>
    <w:basedOn w:val="a2"/>
    <w:link w:val="27"/>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5">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6">
    <w:name w:val="Strong"/>
    <w:basedOn w:val="a2"/>
    <w:uiPriority w:val="22"/>
    <w:qFormat/>
    <w:rsid w:val="00FC693F"/>
    <w:rPr>
      <w:b/>
      <w:bCs/>
    </w:rPr>
  </w:style>
  <w:style w:type="character" w:styleId="af7">
    <w:name w:val="Emphasis"/>
    <w:basedOn w:val="a2"/>
    <w:uiPriority w:val="20"/>
    <w:qFormat/>
    <w:rsid w:val="00FC693F"/>
    <w:rPr>
      <w:i/>
      <w:iCs/>
    </w:rPr>
  </w:style>
  <w:style w:type="paragraph" w:styleId="af8">
    <w:name w:val="Intense Quote"/>
    <w:basedOn w:val="a1"/>
    <w:next w:val="a1"/>
    <w:link w:val="af9"/>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9">
    <w:name w:val="Выделенная цитата Знак"/>
    <w:basedOn w:val="a2"/>
    <w:link w:val="af8"/>
    <w:uiPriority w:val="30"/>
    <w:rsid w:val="00FC693F"/>
    <w:rPr>
      <w:b/>
      <w:bCs/>
      <w:i/>
      <w:iCs/>
      <w:color w:val="4F81BD" w:themeColor="accent1"/>
    </w:rPr>
  </w:style>
  <w:style w:type="character" w:styleId="afa">
    <w:name w:val="Subtle Emphasis"/>
    <w:basedOn w:val="a2"/>
    <w:uiPriority w:val="19"/>
    <w:qFormat/>
    <w:rsid w:val="00FC693F"/>
    <w:rPr>
      <w:i/>
      <w:iCs/>
      <w:color w:val="808080" w:themeColor="text1" w:themeTint="7F"/>
    </w:rPr>
  </w:style>
  <w:style w:type="character" w:styleId="afb">
    <w:name w:val="Intense Emphasis"/>
    <w:basedOn w:val="a2"/>
    <w:uiPriority w:val="21"/>
    <w:qFormat/>
    <w:rsid w:val="00FC693F"/>
    <w:rPr>
      <w:b/>
      <w:bCs/>
      <w:i/>
      <w:iCs/>
      <w:color w:val="4F81BD" w:themeColor="accent1"/>
    </w:rPr>
  </w:style>
  <w:style w:type="character" w:styleId="afc">
    <w:name w:val="Subtle Reference"/>
    <w:basedOn w:val="a2"/>
    <w:uiPriority w:val="31"/>
    <w:qFormat/>
    <w:rsid w:val="00FC693F"/>
    <w:rPr>
      <w:smallCaps/>
      <w:color w:val="C0504D" w:themeColor="accent2"/>
      <w:u w:val="single"/>
    </w:rPr>
  </w:style>
  <w:style w:type="character" w:styleId="afd">
    <w:name w:val="Intense Reference"/>
    <w:basedOn w:val="a2"/>
    <w:uiPriority w:val="32"/>
    <w:qFormat/>
    <w:rsid w:val="00FC693F"/>
    <w:rPr>
      <w:b/>
      <w:bCs/>
      <w:smallCaps/>
      <w:color w:val="C0504D" w:themeColor="accent2"/>
      <w:spacing w:val="5"/>
      <w:u w:val="single"/>
    </w:rPr>
  </w:style>
  <w:style w:type="character" w:styleId="afe">
    <w:name w:val="Book Title"/>
    <w:basedOn w:val="a2"/>
    <w:uiPriority w:val="33"/>
    <w:qFormat/>
    <w:rsid w:val="00FC693F"/>
    <w:rPr>
      <w:b/>
      <w:bCs/>
      <w:smallCaps/>
      <w:spacing w:val="5"/>
    </w:rPr>
  </w:style>
  <w:style w:type="paragraph" w:styleId="aff">
    <w:name w:val="TOC Heading"/>
    <w:basedOn w:val="1"/>
    <w:next w:val="a1"/>
    <w:uiPriority w:val="39"/>
    <w:semiHidden/>
    <w:unhideWhenUsed/>
    <w:qFormat/>
    <w:rsid w:val="00FC693F"/>
    <w:pPr>
      <w:outlineLvl w:val="9"/>
    </w:pPr>
  </w:style>
  <w:style w:type="table" w:styleId="aff0">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1">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2">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3">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9">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a">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b">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4">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5">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6">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7">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aff8">
    <w:name w:val="Hyperlink"/>
    <w:basedOn w:val="a2"/>
    <w:uiPriority w:val="99"/>
    <w:unhideWhenUsed/>
    <w:rsid w:val="00706B47"/>
    <w:rPr>
      <w:color w:val="0000FF" w:themeColor="hyperlink"/>
      <w:u w:val="single"/>
    </w:rPr>
  </w:style>
  <w:style w:type="character" w:styleId="aff9">
    <w:name w:val="annotation reference"/>
    <w:basedOn w:val="a2"/>
    <w:uiPriority w:val="99"/>
    <w:semiHidden/>
    <w:unhideWhenUsed/>
    <w:rsid w:val="00706B47"/>
    <w:rPr>
      <w:sz w:val="16"/>
      <w:szCs w:val="16"/>
    </w:rPr>
  </w:style>
  <w:style w:type="paragraph" w:styleId="affa">
    <w:name w:val="annotation text"/>
    <w:basedOn w:val="a1"/>
    <w:link w:val="affb"/>
    <w:uiPriority w:val="99"/>
    <w:semiHidden/>
    <w:unhideWhenUsed/>
    <w:rsid w:val="00706B47"/>
    <w:pPr>
      <w:spacing w:line="240" w:lineRule="auto"/>
    </w:pPr>
    <w:rPr>
      <w:sz w:val="20"/>
      <w:szCs w:val="20"/>
    </w:rPr>
  </w:style>
  <w:style w:type="character" w:customStyle="1" w:styleId="affb">
    <w:name w:val="Текст примечания Знак"/>
    <w:basedOn w:val="a2"/>
    <w:link w:val="affa"/>
    <w:uiPriority w:val="99"/>
    <w:semiHidden/>
    <w:rsid w:val="00706B47"/>
    <w:rPr>
      <w:sz w:val="20"/>
      <w:szCs w:val="20"/>
    </w:rPr>
  </w:style>
  <w:style w:type="paragraph" w:styleId="affc">
    <w:name w:val="annotation subject"/>
    <w:basedOn w:val="affa"/>
    <w:next w:val="affa"/>
    <w:link w:val="affd"/>
    <w:uiPriority w:val="99"/>
    <w:semiHidden/>
    <w:unhideWhenUsed/>
    <w:rsid w:val="00706B47"/>
    <w:rPr>
      <w:b/>
      <w:bCs/>
    </w:rPr>
  </w:style>
  <w:style w:type="character" w:customStyle="1" w:styleId="affd">
    <w:name w:val="Тема примечания Знак"/>
    <w:basedOn w:val="affb"/>
    <w:link w:val="affc"/>
    <w:uiPriority w:val="99"/>
    <w:semiHidden/>
    <w:rsid w:val="00706B47"/>
    <w:rPr>
      <w:b/>
      <w:bCs/>
      <w:sz w:val="20"/>
      <w:szCs w:val="20"/>
    </w:rPr>
  </w:style>
  <w:style w:type="paragraph" w:styleId="affe">
    <w:name w:val="Balloon Text"/>
    <w:basedOn w:val="a1"/>
    <w:link w:val="afff"/>
    <w:uiPriority w:val="99"/>
    <w:semiHidden/>
    <w:unhideWhenUsed/>
    <w:rsid w:val="00706B47"/>
    <w:pPr>
      <w:spacing w:after="0" w:line="240" w:lineRule="auto"/>
    </w:pPr>
    <w:rPr>
      <w:rFonts w:ascii="Segoe UI" w:hAnsi="Segoe UI" w:cs="Segoe UI"/>
      <w:sz w:val="18"/>
      <w:szCs w:val="18"/>
    </w:rPr>
  </w:style>
  <w:style w:type="character" w:customStyle="1" w:styleId="afff">
    <w:name w:val="Текст выноски Знак"/>
    <w:basedOn w:val="a2"/>
    <w:link w:val="affe"/>
    <w:uiPriority w:val="99"/>
    <w:semiHidden/>
    <w:rsid w:val="00706B47"/>
    <w:rPr>
      <w:rFonts w:ascii="Segoe UI" w:hAnsi="Segoe UI" w:cs="Segoe UI"/>
      <w:sz w:val="18"/>
      <w:szCs w:val="18"/>
    </w:rPr>
  </w:style>
  <w:style w:type="paragraph" w:customStyle="1" w:styleId="query-text-line">
    <w:name w:val="query-text-line"/>
    <w:basedOn w:val="a1"/>
    <w:rsid w:val="0028315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ff0">
    <w:name w:val="Normal (Web)"/>
    <w:basedOn w:val="a1"/>
    <w:uiPriority w:val="99"/>
    <w:semiHidden/>
    <w:unhideWhenUsed/>
    <w:rsid w:val="00271165"/>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501257">
      <w:bodyDiv w:val="1"/>
      <w:marLeft w:val="0"/>
      <w:marRight w:val="0"/>
      <w:marTop w:val="0"/>
      <w:marBottom w:val="0"/>
      <w:divBdr>
        <w:top w:val="none" w:sz="0" w:space="0" w:color="auto"/>
        <w:left w:val="none" w:sz="0" w:space="0" w:color="auto"/>
        <w:bottom w:val="none" w:sz="0" w:space="0" w:color="auto"/>
        <w:right w:val="none" w:sz="0" w:space="0" w:color="auto"/>
      </w:divBdr>
    </w:div>
    <w:div w:id="146018433">
      <w:bodyDiv w:val="1"/>
      <w:marLeft w:val="0"/>
      <w:marRight w:val="0"/>
      <w:marTop w:val="0"/>
      <w:marBottom w:val="0"/>
      <w:divBdr>
        <w:top w:val="none" w:sz="0" w:space="0" w:color="auto"/>
        <w:left w:val="none" w:sz="0" w:space="0" w:color="auto"/>
        <w:bottom w:val="none" w:sz="0" w:space="0" w:color="auto"/>
        <w:right w:val="none" w:sz="0" w:space="0" w:color="auto"/>
      </w:divBdr>
    </w:div>
    <w:div w:id="753749742">
      <w:bodyDiv w:val="1"/>
      <w:marLeft w:val="0"/>
      <w:marRight w:val="0"/>
      <w:marTop w:val="0"/>
      <w:marBottom w:val="0"/>
      <w:divBdr>
        <w:top w:val="none" w:sz="0" w:space="0" w:color="auto"/>
        <w:left w:val="none" w:sz="0" w:space="0" w:color="auto"/>
        <w:bottom w:val="none" w:sz="0" w:space="0" w:color="auto"/>
        <w:right w:val="none" w:sz="0" w:space="0" w:color="auto"/>
      </w:divBdr>
    </w:div>
    <w:div w:id="764156278">
      <w:bodyDiv w:val="1"/>
      <w:marLeft w:val="0"/>
      <w:marRight w:val="0"/>
      <w:marTop w:val="0"/>
      <w:marBottom w:val="0"/>
      <w:divBdr>
        <w:top w:val="none" w:sz="0" w:space="0" w:color="auto"/>
        <w:left w:val="none" w:sz="0" w:space="0" w:color="auto"/>
        <w:bottom w:val="none" w:sz="0" w:space="0" w:color="auto"/>
        <w:right w:val="none" w:sz="0" w:space="0" w:color="auto"/>
      </w:divBdr>
    </w:div>
    <w:div w:id="839931725">
      <w:bodyDiv w:val="1"/>
      <w:marLeft w:val="0"/>
      <w:marRight w:val="0"/>
      <w:marTop w:val="0"/>
      <w:marBottom w:val="0"/>
      <w:divBdr>
        <w:top w:val="none" w:sz="0" w:space="0" w:color="auto"/>
        <w:left w:val="none" w:sz="0" w:space="0" w:color="auto"/>
        <w:bottom w:val="none" w:sz="0" w:space="0" w:color="auto"/>
        <w:right w:val="none" w:sz="0" w:space="0" w:color="auto"/>
      </w:divBdr>
    </w:div>
    <w:div w:id="1293049455">
      <w:bodyDiv w:val="1"/>
      <w:marLeft w:val="0"/>
      <w:marRight w:val="0"/>
      <w:marTop w:val="0"/>
      <w:marBottom w:val="0"/>
      <w:divBdr>
        <w:top w:val="none" w:sz="0" w:space="0" w:color="auto"/>
        <w:left w:val="none" w:sz="0" w:space="0" w:color="auto"/>
        <w:bottom w:val="none" w:sz="0" w:space="0" w:color="auto"/>
        <w:right w:val="none" w:sz="0" w:space="0" w:color="auto"/>
      </w:divBdr>
    </w:div>
    <w:div w:id="1397245162">
      <w:bodyDiv w:val="1"/>
      <w:marLeft w:val="0"/>
      <w:marRight w:val="0"/>
      <w:marTop w:val="0"/>
      <w:marBottom w:val="0"/>
      <w:divBdr>
        <w:top w:val="none" w:sz="0" w:space="0" w:color="auto"/>
        <w:left w:val="none" w:sz="0" w:space="0" w:color="auto"/>
        <w:bottom w:val="none" w:sz="0" w:space="0" w:color="auto"/>
        <w:right w:val="none" w:sz="0" w:space="0" w:color="auto"/>
      </w:divBdr>
    </w:div>
    <w:div w:id="1503549637">
      <w:bodyDiv w:val="1"/>
      <w:marLeft w:val="0"/>
      <w:marRight w:val="0"/>
      <w:marTop w:val="0"/>
      <w:marBottom w:val="0"/>
      <w:divBdr>
        <w:top w:val="none" w:sz="0" w:space="0" w:color="auto"/>
        <w:left w:val="none" w:sz="0" w:space="0" w:color="auto"/>
        <w:bottom w:val="none" w:sz="0" w:space="0" w:color="auto"/>
        <w:right w:val="none" w:sz="0" w:space="0" w:color="auto"/>
      </w:divBdr>
    </w:div>
    <w:div w:id="1748458771">
      <w:bodyDiv w:val="1"/>
      <w:marLeft w:val="0"/>
      <w:marRight w:val="0"/>
      <w:marTop w:val="0"/>
      <w:marBottom w:val="0"/>
      <w:divBdr>
        <w:top w:val="none" w:sz="0" w:space="0" w:color="auto"/>
        <w:left w:val="none" w:sz="0" w:space="0" w:color="auto"/>
        <w:bottom w:val="none" w:sz="0" w:space="0" w:color="auto"/>
        <w:right w:val="none" w:sz="0" w:space="0" w:color="auto"/>
      </w:divBdr>
    </w:div>
    <w:div w:id="178750796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navish322@gmail.com" TargetMode="External"/><Relationship Id="rId13" Type="http://schemas.openxmlformats.org/officeDocument/2006/relationships/hyperlink" Target="https://www.quentic.c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afetyculture.com" TargetMode="External"/><Relationship Id="rId17" Type="http://schemas.openxmlformats.org/officeDocument/2006/relationships/hyperlink" Target="https://moz.gov.ua/uk" TargetMode="External"/><Relationship Id="rId2" Type="http://schemas.openxmlformats.org/officeDocument/2006/relationships/numbering" Target="numbering.xml"/><Relationship Id="rId16" Type="http://schemas.openxmlformats.org/officeDocument/2006/relationships/hyperlink" Target="https://bezpeka.isu.net.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r.lib.vntu.edu.ua/bitstream/handle/123456789/32815/yakist%26bezpeka_2019-9-10.pdf?sequence=1&amp;isAllowed=y" TargetMode="External"/><Relationship Id="rId5" Type="http://schemas.openxmlformats.org/officeDocument/2006/relationships/webSettings" Target="webSettings.xml"/><Relationship Id="rId15" Type="http://schemas.openxmlformats.org/officeDocument/2006/relationships/hyperlink" Target="https://ela.kpi.ua/server/api/core/bitstreams/22ec5879-673f-441f-b295-b282b0f53a16/content" TargetMode="External"/><Relationship Id="rId10" Type="http://schemas.openxmlformats.org/officeDocument/2006/relationships/hyperlink" Target="https://oppb.com.u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lib.iitta.gov.ua/id/eprint/735374/1/%D0%95%D0%9D%D0%9A_%D1%80%D0%B8%D0%B7%D0%B8%D0%BA%D0%B8.pdf" TargetMode="External"/><Relationship Id="rId14" Type="http://schemas.openxmlformats.org/officeDocument/2006/relationships/hyperlink" Target="https://doi.org/10.30838/EP.194.138-14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7"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A5CB86D-0C33-4652-A54A-393746C33097}">
  <we:reference id="wa104099688" version="1.3.0.0" store="ru-RU"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CAEBE2-1591-4924-B214-B08C4A54E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5736</Words>
  <Characters>3271</Characters>
  <Application>Microsoft Office Word</Application>
  <DocSecurity>0</DocSecurity>
  <Lines>27</Lines>
  <Paragraphs>17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8990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НР</cp:lastModifiedBy>
  <cp:revision>3</cp:revision>
  <dcterms:created xsi:type="dcterms:W3CDTF">2025-04-18T08:30:00Z</dcterms:created>
  <dcterms:modified xsi:type="dcterms:W3CDTF">2025-04-18T08:43:00Z</dcterms:modified>
  <cp:category/>
</cp:coreProperties>
</file>