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D4" w:rsidRDefault="008F59D4" w:rsidP="00C5665B">
      <w:pPr>
        <w:spacing w:after="0" w:line="312" w:lineRule="auto"/>
        <w:rPr>
          <w:rFonts w:ascii="Times New Roman" w:hAnsi="Times New Roman"/>
          <w:sz w:val="20"/>
          <w:szCs w:val="20"/>
          <w:lang w:val="uk-UA"/>
        </w:rPr>
      </w:pPr>
      <w:r w:rsidRPr="00C16EBC">
        <w:rPr>
          <w:rFonts w:ascii="Times New Roman" w:hAnsi="Times New Roman"/>
          <w:sz w:val="20"/>
          <w:szCs w:val="20"/>
          <w:lang w:val="uk-UA"/>
        </w:rPr>
        <w:t>УДК 658.8</w:t>
      </w:r>
    </w:p>
    <w:p w:rsidR="008F59D4" w:rsidRPr="00C16EBC" w:rsidRDefault="008F59D4" w:rsidP="00C16EBC">
      <w:pPr>
        <w:spacing w:after="0" w:line="312" w:lineRule="auto"/>
        <w:ind w:firstLine="709"/>
        <w:rPr>
          <w:rFonts w:ascii="Times New Roman" w:hAnsi="Times New Roman"/>
          <w:sz w:val="20"/>
          <w:szCs w:val="20"/>
          <w:lang w:val="uk-UA"/>
        </w:rPr>
      </w:pPr>
    </w:p>
    <w:p w:rsidR="008F59D4" w:rsidRPr="006376A7" w:rsidRDefault="008F59D4" w:rsidP="00C16EBC">
      <w:pPr>
        <w:spacing w:after="0" w:line="312" w:lineRule="auto"/>
        <w:ind w:firstLine="709"/>
        <w:jc w:val="right"/>
        <w:rPr>
          <w:rFonts w:ascii="Times New Roman" w:hAnsi="Times New Roman"/>
          <w:b/>
          <w:sz w:val="20"/>
          <w:szCs w:val="20"/>
          <w:lang w:val="uk-UA"/>
        </w:rPr>
      </w:pPr>
      <w:r w:rsidRPr="006376A7">
        <w:rPr>
          <w:rFonts w:ascii="Times New Roman" w:hAnsi="Times New Roman"/>
          <w:b/>
          <w:sz w:val="20"/>
          <w:szCs w:val="20"/>
          <w:lang w:val="uk-UA"/>
        </w:rPr>
        <w:t>Ю.В. МІРОНОВА, О.О. КАГЛЯК</w:t>
      </w:r>
    </w:p>
    <w:p w:rsidR="008F59D4" w:rsidRPr="00C16EBC" w:rsidRDefault="008F59D4" w:rsidP="00C16EBC">
      <w:pPr>
        <w:spacing w:after="0" w:line="312" w:lineRule="auto"/>
        <w:ind w:firstLine="709"/>
        <w:jc w:val="right"/>
        <w:rPr>
          <w:rFonts w:ascii="Times New Roman" w:hAnsi="Times New Roman"/>
          <w:sz w:val="20"/>
          <w:szCs w:val="20"/>
          <w:lang w:val="uk-UA"/>
        </w:rPr>
      </w:pPr>
      <w:r w:rsidRPr="00C16EBC">
        <w:rPr>
          <w:rFonts w:ascii="Times New Roman" w:hAnsi="Times New Roman"/>
          <w:sz w:val="20"/>
          <w:szCs w:val="20"/>
          <w:lang w:val="uk-UA"/>
        </w:rPr>
        <w:t>Вінницький національний технічний університет</w:t>
      </w:r>
    </w:p>
    <w:p w:rsidR="008F59D4" w:rsidRPr="006376A7" w:rsidRDefault="008F59D4" w:rsidP="00C16EBC">
      <w:pPr>
        <w:spacing w:after="0" w:line="312" w:lineRule="auto"/>
        <w:ind w:firstLine="709"/>
        <w:jc w:val="right"/>
        <w:rPr>
          <w:rFonts w:ascii="Times New Roman" w:hAnsi="Times New Roman"/>
          <w:b/>
          <w:sz w:val="20"/>
          <w:szCs w:val="20"/>
          <w:lang w:val="uk-UA"/>
        </w:rPr>
      </w:pPr>
      <w:r w:rsidRPr="00C16EBC">
        <w:rPr>
          <w:rFonts w:ascii="Times New Roman" w:hAnsi="Times New Roman"/>
          <w:sz w:val="20"/>
          <w:szCs w:val="20"/>
          <w:lang w:val="uk-UA"/>
        </w:rPr>
        <w:t xml:space="preserve"> </w:t>
      </w:r>
      <w:r w:rsidRPr="006376A7">
        <w:rPr>
          <w:rFonts w:ascii="Times New Roman" w:hAnsi="Times New Roman"/>
          <w:b/>
          <w:sz w:val="20"/>
          <w:szCs w:val="20"/>
          <w:lang w:val="uk-UA"/>
        </w:rPr>
        <w:t xml:space="preserve">О.В. ПІТИК </w:t>
      </w:r>
    </w:p>
    <w:p w:rsidR="008F59D4" w:rsidRPr="00C16EBC" w:rsidRDefault="008F59D4" w:rsidP="00C16EBC">
      <w:pPr>
        <w:spacing w:after="0" w:line="312" w:lineRule="auto"/>
        <w:ind w:firstLine="709"/>
        <w:jc w:val="right"/>
        <w:rPr>
          <w:rFonts w:ascii="Times New Roman" w:hAnsi="Times New Roman"/>
          <w:sz w:val="20"/>
          <w:szCs w:val="20"/>
          <w:lang w:val="uk-UA"/>
        </w:rPr>
      </w:pPr>
      <w:r w:rsidRPr="00C16EBC">
        <w:rPr>
          <w:rFonts w:ascii="Times New Roman" w:hAnsi="Times New Roman"/>
          <w:sz w:val="20"/>
          <w:szCs w:val="20"/>
          <w:lang w:val="uk-UA"/>
        </w:rPr>
        <w:t>Вінницький кооперативний інститут</w:t>
      </w:r>
    </w:p>
    <w:p w:rsidR="008F59D4" w:rsidRPr="0025555A" w:rsidRDefault="008F59D4" w:rsidP="00C16EBC">
      <w:pPr>
        <w:spacing w:after="0" w:line="312" w:lineRule="auto"/>
        <w:ind w:firstLine="709"/>
        <w:jc w:val="right"/>
        <w:rPr>
          <w:rFonts w:ascii="Times New Roman" w:hAnsi="Times New Roman"/>
          <w:sz w:val="18"/>
          <w:szCs w:val="20"/>
          <w:lang w:val="uk-UA"/>
        </w:rPr>
      </w:pPr>
      <w:bookmarkStart w:id="0" w:name="_GoBack"/>
      <w:bookmarkEnd w:id="0"/>
    </w:p>
    <w:p w:rsidR="008F59D4" w:rsidRPr="00597928" w:rsidRDefault="008F59D4" w:rsidP="00597928">
      <w:pPr>
        <w:spacing w:after="0" w:line="312" w:lineRule="auto"/>
        <w:jc w:val="center"/>
        <w:rPr>
          <w:rFonts w:ascii="Times New Roman" w:hAnsi="Times New Roman"/>
          <w:b/>
          <w:color w:val="000000"/>
          <w:sz w:val="20"/>
          <w:szCs w:val="20"/>
          <w:shd w:val="clear" w:color="auto" w:fill="FFFFFF"/>
          <w:lang w:val="uk-UA"/>
        </w:rPr>
      </w:pPr>
      <w:r w:rsidRPr="00597928">
        <w:rPr>
          <w:rFonts w:ascii="Times New Roman" w:hAnsi="Times New Roman"/>
          <w:b/>
          <w:color w:val="000000"/>
          <w:sz w:val="20"/>
          <w:szCs w:val="20"/>
          <w:shd w:val="clear" w:color="auto" w:fill="FFFFFF"/>
          <w:lang w:val="uk-UA"/>
        </w:rPr>
        <w:t>НАУКОВО-ТЕОРЕТИЧНІ ОСНОВИ ДОСЛІДЖЕННЯ МАРКЕТИНГОВИХ КОМУНІКАЦІЙНИХ ПРОЦЕСІВ НА ПІДПРИЄМСТВІ</w:t>
      </w:r>
    </w:p>
    <w:p w:rsidR="008F59D4" w:rsidRDefault="008F59D4" w:rsidP="00597928">
      <w:pPr>
        <w:spacing w:after="0" w:line="312" w:lineRule="auto"/>
        <w:ind w:firstLine="709"/>
        <w:rPr>
          <w:rFonts w:ascii="Times New Roman" w:hAnsi="Times New Roman"/>
          <w:sz w:val="20"/>
          <w:szCs w:val="20"/>
          <w:lang w:val="uk-UA"/>
        </w:rPr>
      </w:pPr>
    </w:p>
    <w:p w:rsidR="008F59D4" w:rsidRPr="00F617CF" w:rsidRDefault="008F59D4" w:rsidP="00DC1D77">
      <w:pPr>
        <w:spacing w:after="0" w:line="312" w:lineRule="auto"/>
        <w:ind w:firstLine="709"/>
        <w:jc w:val="both"/>
        <w:rPr>
          <w:rFonts w:ascii="Times New Roman" w:hAnsi="Times New Roman"/>
          <w:sz w:val="20"/>
          <w:szCs w:val="20"/>
          <w:lang w:val="uk-UA"/>
        </w:rPr>
      </w:pPr>
      <w:r w:rsidRPr="00DC1D77">
        <w:rPr>
          <w:rFonts w:ascii="Times New Roman" w:hAnsi="Times New Roman"/>
          <w:sz w:val="20"/>
          <w:szCs w:val="20"/>
          <w:lang w:val="uk-UA"/>
        </w:rPr>
        <w:t xml:space="preserve">Проведено наукові дослідження щодо ефективності маркетингових комунікацій на вітчизняних підприємствах. Виділено основні інструменти маркетингової комунікаційної діяльності, а також проведено </w:t>
      </w:r>
      <w:r>
        <w:rPr>
          <w:rFonts w:ascii="Times New Roman" w:hAnsi="Times New Roman"/>
          <w:sz w:val="20"/>
          <w:szCs w:val="20"/>
          <w:lang w:val="uk-UA"/>
        </w:rPr>
        <w:t>ґрунтовні</w:t>
      </w:r>
      <w:r w:rsidRPr="00DC1D77">
        <w:rPr>
          <w:rFonts w:ascii="Times New Roman" w:hAnsi="Times New Roman"/>
          <w:sz w:val="20"/>
          <w:szCs w:val="20"/>
          <w:lang w:val="uk-UA"/>
        </w:rPr>
        <w:t xml:space="preserve"> дослідження щодо їх пріор</w:t>
      </w:r>
      <w:r>
        <w:rPr>
          <w:rFonts w:ascii="Times New Roman" w:hAnsi="Times New Roman"/>
          <w:sz w:val="20"/>
          <w:szCs w:val="20"/>
          <w:lang w:val="uk-UA"/>
        </w:rPr>
        <w:t>и</w:t>
      </w:r>
      <w:r w:rsidRPr="00DC1D77">
        <w:rPr>
          <w:rFonts w:ascii="Times New Roman" w:hAnsi="Times New Roman"/>
          <w:sz w:val="20"/>
          <w:szCs w:val="20"/>
          <w:lang w:val="uk-UA"/>
        </w:rPr>
        <w:t xml:space="preserve">тетності </w:t>
      </w:r>
      <w:r>
        <w:rPr>
          <w:rFonts w:ascii="Times New Roman" w:hAnsi="Times New Roman"/>
          <w:sz w:val="20"/>
          <w:szCs w:val="20"/>
          <w:lang w:val="uk-UA"/>
        </w:rPr>
        <w:t>м</w:t>
      </w:r>
      <w:r w:rsidRPr="00DC1D77">
        <w:rPr>
          <w:rFonts w:ascii="Times New Roman" w:hAnsi="Times New Roman"/>
          <w:sz w:val="20"/>
          <w:szCs w:val="20"/>
          <w:lang w:val="uk-UA"/>
        </w:rPr>
        <w:t>етодом експертних оцінок. Обгрунтовано науковий інструментарій у системі комунікаційного маркетингу на підприємствах.</w:t>
      </w:r>
    </w:p>
    <w:p w:rsidR="008F59D4" w:rsidRPr="00F617CF" w:rsidRDefault="008F59D4" w:rsidP="006376A7">
      <w:pPr>
        <w:spacing w:after="0" w:line="312" w:lineRule="auto"/>
        <w:ind w:firstLine="709"/>
        <w:jc w:val="both"/>
        <w:rPr>
          <w:rFonts w:ascii="Times New Roman" w:hAnsi="Times New Roman"/>
          <w:sz w:val="20"/>
          <w:szCs w:val="20"/>
          <w:lang w:val="uk-UA"/>
        </w:rPr>
      </w:pPr>
      <w:r w:rsidRPr="00DC1D77">
        <w:rPr>
          <w:rFonts w:ascii="Times New Roman" w:hAnsi="Times New Roman"/>
          <w:sz w:val="20"/>
          <w:szCs w:val="20"/>
          <w:lang w:val="uk-UA"/>
        </w:rPr>
        <w:t>Ключові слова: маркетингові комунікації, комунікаційний маркетинг, комунікація, інструменти, реклама, персональний продаж, стимулювання збуту, корпоративний сайт, Event Marketing, PR.</w:t>
      </w:r>
    </w:p>
    <w:p w:rsidR="008F59D4" w:rsidRPr="006376A7" w:rsidRDefault="008F59D4" w:rsidP="006376A7">
      <w:pPr>
        <w:spacing w:after="0" w:line="312" w:lineRule="auto"/>
        <w:ind w:firstLine="709"/>
        <w:jc w:val="right"/>
        <w:rPr>
          <w:rFonts w:ascii="Times New Roman" w:hAnsi="Times New Roman"/>
          <w:sz w:val="20"/>
          <w:szCs w:val="20"/>
          <w:lang w:val="uk-UA"/>
        </w:rPr>
      </w:pPr>
    </w:p>
    <w:p w:rsidR="008F59D4" w:rsidRPr="006376A7" w:rsidRDefault="008F59D4" w:rsidP="006376A7">
      <w:pPr>
        <w:spacing w:after="0" w:line="312" w:lineRule="auto"/>
        <w:ind w:firstLine="709"/>
        <w:jc w:val="right"/>
        <w:rPr>
          <w:rFonts w:ascii="Times New Roman" w:hAnsi="Times New Roman"/>
          <w:sz w:val="20"/>
          <w:szCs w:val="20"/>
          <w:lang w:val="en-US"/>
        </w:rPr>
      </w:pPr>
      <w:r w:rsidRPr="006376A7">
        <w:rPr>
          <w:rFonts w:ascii="Times New Roman" w:hAnsi="Times New Roman"/>
          <w:sz w:val="20"/>
          <w:szCs w:val="20"/>
          <w:lang w:val="uk-UA"/>
        </w:rPr>
        <w:t>Mironov</w:t>
      </w:r>
      <w:r>
        <w:rPr>
          <w:rFonts w:ascii="Times New Roman" w:hAnsi="Times New Roman"/>
          <w:sz w:val="20"/>
          <w:szCs w:val="20"/>
          <w:lang w:val="en-US"/>
        </w:rPr>
        <w:t xml:space="preserve"> Y.V.</w:t>
      </w:r>
      <w:r w:rsidRPr="006376A7">
        <w:rPr>
          <w:rFonts w:ascii="Times New Roman" w:hAnsi="Times New Roman"/>
          <w:sz w:val="20"/>
          <w:szCs w:val="20"/>
          <w:lang w:val="uk-UA"/>
        </w:rPr>
        <w:t>, KAHLYAK</w:t>
      </w:r>
      <w:r>
        <w:rPr>
          <w:rFonts w:ascii="Times New Roman" w:hAnsi="Times New Roman"/>
          <w:sz w:val="20"/>
          <w:szCs w:val="20"/>
          <w:lang w:val="en-US"/>
        </w:rPr>
        <w:t xml:space="preserve"> O. O.</w:t>
      </w:r>
    </w:p>
    <w:p w:rsidR="008F59D4" w:rsidRPr="006376A7" w:rsidRDefault="008F59D4" w:rsidP="006376A7">
      <w:pPr>
        <w:spacing w:after="0" w:line="312" w:lineRule="auto"/>
        <w:ind w:firstLine="709"/>
        <w:jc w:val="right"/>
        <w:rPr>
          <w:rFonts w:ascii="Times New Roman" w:hAnsi="Times New Roman"/>
          <w:sz w:val="20"/>
          <w:szCs w:val="20"/>
          <w:lang w:val="uk-UA"/>
        </w:rPr>
      </w:pPr>
      <w:r w:rsidRPr="006376A7">
        <w:rPr>
          <w:rFonts w:ascii="Times New Roman" w:hAnsi="Times New Roman"/>
          <w:sz w:val="20"/>
          <w:szCs w:val="20"/>
          <w:lang w:val="uk-UA"/>
        </w:rPr>
        <w:t>Vinnytsia National Technical University</w:t>
      </w:r>
    </w:p>
    <w:p w:rsidR="008F59D4" w:rsidRPr="006376A7" w:rsidRDefault="008F59D4" w:rsidP="006376A7">
      <w:pPr>
        <w:spacing w:after="0" w:line="312" w:lineRule="auto"/>
        <w:ind w:firstLine="709"/>
        <w:jc w:val="right"/>
        <w:rPr>
          <w:rFonts w:ascii="Times New Roman" w:hAnsi="Times New Roman"/>
          <w:sz w:val="20"/>
          <w:szCs w:val="20"/>
          <w:lang w:val="en-US"/>
        </w:rPr>
      </w:pPr>
      <w:r w:rsidRPr="006376A7">
        <w:rPr>
          <w:rFonts w:ascii="Times New Roman" w:hAnsi="Times New Roman"/>
          <w:sz w:val="20"/>
          <w:szCs w:val="20"/>
          <w:lang w:val="uk-UA"/>
        </w:rPr>
        <w:t>PITYK</w:t>
      </w:r>
      <w:r>
        <w:rPr>
          <w:rFonts w:ascii="Times New Roman" w:hAnsi="Times New Roman"/>
          <w:sz w:val="20"/>
          <w:szCs w:val="20"/>
          <w:lang w:val="en-US"/>
        </w:rPr>
        <w:t xml:space="preserve"> O.V.</w:t>
      </w:r>
    </w:p>
    <w:p w:rsidR="008F59D4" w:rsidRPr="006376A7" w:rsidRDefault="008F59D4" w:rsidP="006376A7">
      <w:pPr>
        <w:spacing w:after="0" w:line="312" w:lineRule="auto"/>
        <w:ind w:firstLine="709"/>
        <w:jc w:val="right"/>
        <w:rPr>
          <w:rFonts w:ascii="Times New Roman" w:hAnsi="Times New Roman"/>
          <w:sz w:val="20"/>
          <w:szCs w:val="20"/>
          <w:lang w:val="uk-UA"/>
        </w:rPr>
      </w:pPr>
      <w:r w:rsidRPr="006376A7">
        <w:rPr>
          <w:rFonts w:ascii="Times New Roman" w:hAnsi="Times New Roman"/>
          <w:sz w:val="20"/>
          <w:szCs w:val="20"/>
          <w:lang w:val="uk-UA"/>
        </w:rPr>
        <w:t>Vinnytsia Cooperative Institute</w:t>
      </w:r>
    </w:p>
    <w:p w:rsidR="008F59D4" w:rsidRPr="006376A7" w:rsidRDefault="008F59D4" w:rsidP="006376A7">
      <w:pPr>
        <w:spacing w:after="0" w:line="312" w:lineRule="auto"/>
        <w:ind w:firstLine="709"/>
        <w:jc w:val="right"/>
        <w:rPr>
          <w:rFonts w:ascii="Times New Roman" w:hAnsi="Times New Roman"/>
          <w:sz w:val="20"/>
          <w:szCs w:val="20"/>
          <w:lang w:val="uk-UA"/>
        </w:rPr>
      </w:pPr>
    </w:p>
    <w:p w:rsidR="008F59D4" w:rsidRPr="006376A7" w:rsidRDefault="008F59D4" w:rsidP="006376A7">
      <w:pPr>
        <w:spacing w:after="0" w:line="312" w:lineRule="auto"/>
        <w:jc w:val="center"/>
        <w:rPr>
          <w:rFonts w:ascii="Times New Roman" w:hAnsi="Times New Roman"/>
          <w:color w:val="000000"/>
          <w:sz w:val="20"/>
          <w:szCs w:val="20"/>
          <w:shd w:val="clear" w:color="auto" w:fill="FFFFFF"/>
          <w:lang w:val="uk-UA"/>
        </w:rPr>
      </w:pPr>
      <w:r w:rsidRPr="006376A7">
        <w:rPr>
          <w:rFonts w:ascii="Times New Roman" w:hAnsi="Times New Roman"/>
          <w:color w:val="000000"/>
          <w:sz w:val="20"/>
          <w:szCs w:val="20"/>
          <w:shd w:val="clear" w:color="auto" w:fill="FFFFFF"/>
          <w:lang w:val="uk-UA"/>
        </w:rPr>
        <w:t>SCIENTIFIC RESEARCH THEORETICAL BASICS MARKETING COMMUNICATION PROCESSES</w:t>
      </w:r>
      <w:r w:rsidRPr="006376A7">
        <w:rPr>
          <w:rFonts w:ascii="Times New Roman" w:hAnsi="Times New Roman"/>
          <w:color w:val="000000"/>
          <w:sz w:val="20"/>
          <w:szCs w:val="20"/>
          <w:shd w:val="clear" w:color="auto" w:fill="FFFFFF"/>
          <w:lang w:val="en-US"/>
        </w:rPr>
        <w:t xml:space="preserve"> ARE O</w:t>
      </w:r>
      <w:r w:rsidRPr="006376A7">
        <w:rPr>
          <w:rFonts w:ascii="Times New Roman" w:hAnsi="Times New Roman"/>
          <w:color w:val="000000"/>
          <w:sz w:val="20"/>
          <w:szCs w:val="20"/>
          <w:shd w:val="clear" w:color="auto" w:fill="FFFFFF"/>
          <w:lang w:val="uk-UA"/>
        </w:rPr>
        <w:t>N</w:t>
      </w:r>
      <w:r w:rsidRPr="006376A7">
        <w:rPr>
          <w:rFonts w:ascii="Times New Roman" w:hAnsi="Times New Roman"/>
          <w:color w:val="000000"/>
          <w:sz w:val="20"/>
          <w:szCs w:val="20"/>
          <w:shd w:val="clear" w:color="auto" w:fill="FFFFFF"/>
          <w:lang w:val="en-US"/>
        </w:rPr>
        <w:t xml:space="preserve"> </w:t>
      </w:r>
      <w:r w:rsidRPr="006376A7">
        <w:rPr>
          <w:rFonts w:ascii="Times New Roman" w:hAnsi="Times New Roman"/>
          <w:color w:val="000000"/>
          <w:sz w:val="20"/>
          <w:szCs w:val="20"/>
          <w:shd w:val="clear" w:color="auto" w:fill="FFFFFF"/>
          <w:lang w:val="uk-UA"/>
        </w:rPr>
        <w:t>ENTERPRISE</w:t>
      </w:r>
    </w:p>
    <w:p w:rsidR="008F59D4" w:rsidRPr="006376A7" w:rsidRDefault="008F59D4" w:rsidP="00DC1D77">
      <w:pPr>
        <w:spacing w:after="0" w:line="312" w:lineRule="auto"/>
        <w:ind w:firstLine="709"/>
        <w:jc w:val="both"/>
        <w:rPr>
          <w:rFonts w:ascii="Times New Roman" w:hAnsi="Times New Roman"/>
          <w:sz w:val="20"/>
          <w:szCs w:val="20"/>
          <w:lang w:val="en-US"/>
        </w:rPr>
      </w:pPr>
    </w:p>
    <w:p w:rsidR="008F59D4" w:rsidRPr="00DC1D77" w:rsidRDefault="008F59D4" w:rsidP="00DC1D77">
      <w:pPr>
        <w:spacing w:after="0" w:line="312" w:lineRule="auto"/>
        <w:ind w:firstLine="709"/>
        <w:jc w:val="both"/>
        <w:rPr>
          <w:rFonts w:ascii="Times New Roman" w:hAnsi="Times New Roman"/>
          <w:sz w:val="20"/>
          <w:szCs w:val="20"/>
          <w:lang w:val="uk-UA"/>
        </w:rPr>
      </w:pPr>
      <w:r w:rsidRPr="00DC1D77">
        <w:rPr>
          <w:rFonts w:ascii="Times New Roman" w:hAnsi="Times New Roman"/>
          <w:sz w:val="20"/>
          <w:szCs w:val="20"/>
          <w:lang w:val="uk-UA"/>
        </w:rPr>
        <w:t>Researches on the effectiveness of the marketing communications were pursued in the domestic companies. There were found the main tools of marketing communication activity and they also did the ground inverstigations about their priority by the method of expert grades. Researches tools were grounded in the marketing communications system in companies.</w:t>
      </w:r>
    </w:p>
    <w:p w:rsidR="008F59D4" w:rsidRDefault="008F59D4" w:rsidP="00597928">
      <w:pPr>
        <w:spacing w:after="0" w:line="312" w:lineRule="auto"/>
        <w:ind w:firstLine="709"/>
        <w:rPr>
          <w:rFonts w:ascii="Times New Roman" w:hAnsi="Times New Roman"/>
          <w:sz w:val="20"/>
          <w:szCs w:val="20"/>
          <w:lang w:val="en-US"/>
        </w:rPr>
      </w:pPr>
      <w:r w:rsidRPr="006376A7">
        <w:rPr>
          <w:rFonts w:ascii="Times New Roman" w:hAnsi="Times New Roman"/>
          <w:sz w:val="20"/>
          <w:szCs w:val="20"/>
          <w:lang w:val="uk-UA"/>
        </w:rPr>
        <w:t>Keywords: marketing communication, marketing communication, communication tools, advertising, personal selling, sales promotion, corporate site, Event Marketing, PR.</w:t>
      </w:r>
    </w:p>
    <w:p w:rsidR="008F59D4" w:rsidRPr="006376A7" w:rsidRDefault="008F59D4" w:rsidP="00597928">
      <w:pPr>
        <w:spacing w:after="0" w:line="312" w:lineRule="auto"/>
        <w:ind w:firstLine="709"/>
        <w:rPr>
          <w:rFonts w:ascii="Times New Roman" w:hAnsi="Times New Roman"/>
          <w:sz w:val="20"/>
          <w:szCs w:val="20"/>
          <w:lang w:val="en-US"/>
        </w:rPr>
      </w:pPr>
    </w:p>
    <w:p w:rsidR="008F59D4" w:rsidRDefault="008F59D4" w:rsidP="00E75128">
      <w:pPr>
        <w:spacing w:after="0" w:line="312" w:lineRule="auto"/>
        <w:ind w:firstLine="709"/>
        <w:jc w:val="both"/>
        <w:rPr>
          <w:rFonts w:ascii="Times New Roman" w:hAnsi="Times New Roman"/>
          <w:sz w:val="20"/>
          <w:szCs w:val="20"/>
          <w:lang w:val="uk-UA"/>
        </w:rPr>
      </w:pPr>
      <w:r w:rsidRPr="00597928">
        <w:rPr>
          <w:rFonts w:ascii="Times New Roman" w:hAnsi="Times New Roman"/>
          <w:b/>
          <w:sz w:val="20"/>
          <w:szCs w:val="20"/>
          <w:lang w:val="uk-UA"/>
        </w:rPr>
        <w:t>Актуальність дослідження.</w:t>
      </w:r>
      <w:r>
        <w:rPr>
          <w:rFonts w:ascii="Times New Roman" w:hAnsi="Times New Roman"/>
          <w:b/>
          <w:sz w:val="20"/>
          <w:szCs w:val="20"/>
          <w:lang w:val="uk-UA"/>
        </w:rPr>
        <w:t xml:space="preserve"> </w:t>
      </w:r>
      <w:r w:rsidRPr="00E75128">
        <w:rPr>
          <w:rFonts w:ascii="Times New Roman" w:hAnsi="Times New Roman"/>
          <w:sz w:val="20"/>
          <w:szCs w:val="20"/>
          <w:lang w:val="uk-UA"/>
        </w:rPr>
        <w:t xml:space="preserve">В умовах ринкової економіки першочерговим є вдосконалення механізмів управління підприємством, які забезпечують його ефективне функціонування. Одним із шляхів вирішення проблеми є використання маркетингових комунікацій як інструмента впливу на внутрішнє та зовнішнє середовище підприємства. Проте сучасна практика діяльності підприємств показує, що маркетингові комунікації сприймаються зазвичай як допоміжна діяльність, часто ототожнюються лише із просуванням продукції, застосовуються відособлено, а не в комплексі з іншими елементами маркетингу, подекуди завдання окремих комунікаційних інструментів суперечать іншим. </w:t>
      </w:r>
      <w:r w:rsidRPr="00E75128">
        <w:rPr>
          <w:rFonts w:ascii="Times New Roman" w:hAnsi="Times New Roman"/>
          <w:sz w:val="20"/>
          <w:szCs w:val="20"/>
        </w:rPr>
        <w:t>Відповідно це призводить до зниження сприйняття маркетингових комунікацій, ускладнення їх інтеграції в систему управління підприємством, і, як наслідок, призводить до неефективної діяльності. Але саме використання маркетингових комунікацій є одним із шляхів формування таких механізмів управління підприємством, які б забезпечили його ефективне функціонування в умовах ринкової економіки. При цьому внутрішні комунікації відіграють провідну роль у розвитку підприємства, адже якість обміну інформацією може прямо вплинути на формулювання цілей організації та ступінь їх реалізації.</w:t>
      </w:r>
    </w:p>
    <w:p w:rsidR="008F59D4" w:rsidRPr="00EB7E7C" w:rsidRDefault="008F59D4" w:rsidP="00EB7E7C">
      <w:pPr>
        <w:spacing w:after="0" w:line="312" w:lineRule="auto"/>
        <w:ind w:firstLine="709"/>
        <w:jc w:val="both"/>
        <w:rPr>
          <w:rFonts w:ascii="Times New Roman" w:hAnsi="Times New Roman"/>
          <w:sz w:val="20"/>
          <w:szCs w:val="20"/>
          <w:lang w:val="uk-UA"/>
        </w:rPr>
      </w:pPr>
      <w:r w:rsidRPr="00EB7E7C">
        <w:rPr>
          <w:rFonts w:ascii="Times New Roman" w:hAnsi="Times New Roman"/>
          <w:b/>
          <w:sz w:val="20"/>
          <w:szCs w:val="20"/>
          <w:lang w:val="uk-UA"/>
        </w:rPr>
        <w:t>Аналіз досліджень і публікацій.</w:t>
      </w:r>
      <w:r w:rsidRPr="00EB7E7C">
        <w:rPr>
          <w:rFonts w:ascii="Times New Roman" w:hAnsi="Times New Roman"/>
          <w:sz w:val="20"/>
          <w:szCs w:val="20"/>
          <w:lang w:val="uk-UA"/>
        </w:rPr>
        <w:t xml:space="preserve"> Питанням управління комунікаційними процесами, визначенням місця комунікацій у системі менеджменту підприємства присвячені роботи багатьох вітчизняних та  зарубіжних  вчених. Так,  праці  М.  Портера,  Ф. Котлера містять фундаментальні основи маркетингової комунікаційної </w:t>
      </w:r>
      <w:r>
        <w:rPr>
          <w:rFonts w:ascii="Times New Roman" w:hAnsi="Times New Roman"/>
          <w:sz w:val="20"/>
          <w:szCs w:val="20"/>
          <w:lang w:val="uk-UA"/>
        </w:rPr>
        <w:t xml:space="preserve"> </w:t>
      </w:r>
      <w:r w:rsidRPr="00EB7E7C">
        <w:rPr>
          <w:rFonts w:ascii="Times New Roman" w:hAnsi="Times New Roman"/>
          <w:sz w:val="20"/>
          <w:szCs w:val="20"/>
          <w:lang w:val="uk-UA"/>
        </w:rPr>
        <w:t xml:space="preserve">діяльності, П. </w:t>
      </w:r>
      <w:r>
        <w:rPr>
          <w:rFonts w:ascii="Times New Roman" w:hAnsi="Times New Roman"/>
          <w:sz w:val="20"/>
          <w:szCs w:val="20"/>
          <w:lang w:val="uk-UA"/>
        </w:rPr>
        <w:t xml:space="preserve"> </w:t>
      </w:r>
      <w:r w:rsidRPr="00EB7E7C">
        <w:rPr>
          <w:rFonts w:ascii="Times New Roman" w:hAnsi="Times New Roman"/>
          <w:sz w:val="20"/>
          <w:szCs w:val="20"/>
          <w:lang w:val="uk-UA"/>
        </w:rPr>
        <w:t>Дойля</w:t>
      </w:r>
      <w:r>
        <w:rPr>
          <w:rFonts w:ascii="Times New Roman" w:hAnsi="Times New Roman"/>
          <w:sz w:val="20"/>
          <w:szCs w:val="20"/>
          <w:lang w:val="uk-UA"/>
        </w:rPr>
        <w:t xml:space="preserve"> </w:t>
      </w:r>
      <w:r w:rsidRPr="00EB7E7C">
        <w:rPr>
          <w:rFonts w:ascii="Times New Roman" w:hAnsi="Times New Roman"/>
          <w:sz w:val="20"/>
          <w:szCs w:val="20"/>
          <w:lang w:val="uk-UA"/>
        </w:rPr>
        <w:t xml:space="preserve"> та </w:t>
      </w:r>
      <w:r>
        <w:rPr>
          <w:rFonts w:ascii="Times New Roman" w:hAnsi="Times New Roman"/>
          <w:sz w:val="20"/>
          <w:szCs w:val="20"/>
          <w:lang w:val="uk-UA"/>
        </w:rPr>
        <w:t xml:space="preserve"> </w:t>
      </w:r>
      <w:r w:rsidRPr="00EB7E7C">
        <w:rPr>
          <w:rFonts w:ascii="Times New Roman" w:hAnsi="Times New Roman"/>
          <w:sz w:val="20"/>
          <w:szCs w:val="20"/>
          <w:lang w:val="uk-UA"/>
        </w:rPr>
        <w:t>Ж. Ж. Ламбена</w:t>
      </w:r>
      <w:r>
        <w:rPr>
          <w:rFonts w:ascii="Times New Roman" w:hAnsi="Times New Roman"/>
          <w:sz w:val="20"/>
          <w:szCs w:val="20"/>
          <w:lang w:val="uk-UA"/>
        </w:rPr>
        <w:t xml:space="preserve"> </w:t>
      </w:r>
      <w:r w:rsidRPr="00EB7E7C">
        <w:rPr>
          <w:rFonts w:ascii="Times New Roman" w:hAnsi="Times New Roman"/>
          <w:sz w:val="20"/>
          <w:szCs w:val="20"/>
          <w:lang w:val="uk-UA"/>
        </w:rPr>
        <w:t>– стратегічні</w:t>
      </w:r>
      <w:r>
        <w:rPr>
          <w:rFonts w:ascii="Times New Roman" w:hAnsi="Times New Roman"/>
          <w:sz w:val="20"/>
          <w:szCs w:val="20"/>
          <w:lang w:val="uk-UA"/>
        </w:rPr>
        <w:t xml:space="preserve"> </w:t>
      </w:r>
      <w:r w:rsidRPr="00EB7E7C">
        <w:rPr>
          <w:rFonts w:ascii="Times New Roman" w:hAnsi="Times New Roman"/>
          <w:sz w:val="20"/>
          <w:szCs w:val="20"/>
          <w:lang w:val="uk-UA"/>
        </w:rPr>
        <w:t xml:space="preserve"> аспекти </w:t>
      </w:r>
      <w:r>
        <w:rPr>
          <w:rFonts w:ascii="Times New Roman" w:hAnsi="Times New Roman"/>
          <w:sz w:val="20"/>
          <w:szCs w:val="20"/>
          <w:lang w:val="uk-UA"/>
        </w:rPr>
        <w:t xml:space="preserve"> </w:t>
      </w:r>
      <w:r w:rsidRPr="00EB7E7C">
        <w:rPr>
          <w:rFonts w:ascii="Times New Roman" w:hAnsi="Times New Roman"/>
          <w:sz w:val="20"/>
          <w:szCs w:val="20"/>
          <w:lang w:val="uk-UA"/>
        </w:rPr>
        <w:t>комунікаційних</w:t>
      </w:r>
      <w:r>
        <w:rPr>
          <w:rFonts w:ascii="Times New Roman" w:hAnsi="Times New Roman"/>
          <w:sz w:val="20"/>
          <w:szCs w:val="20"/>
          <w:lang w:val="uk-UA"/>
        </w:rPr>
        <w:t xml:space="preserve"> </w:t>
      </w:r>
      <w:r w:rsidRPr="00EB7E7C">
        <w:rPr>
          <w:rFonts w:ascii="Times New Roman" w:hAnsi="Times New Roman"/>
          <w:sz w:val="20"/>
          <w:szCs w:val="20"/>
          <w:lang w:val="uk-UA"/>
        </w:rPr>
        <w:t xml:space="preserve"> процесів; Т. Примака, Г.</w:t>
      </w:r>
      <w:r>
        <w:rPr>
          <w:rFonts w:ascii="Times New Roman" w:hAnsi="Times New Roman"/>
          <w:sz w:val="20"/>
          <w:szCs w:val="20"/>
          <w:lang w:val="uk-UA"/>
        </w:rPr>
        <w:t xml:space="preserve"> </w:t>
      </w:r>
      <w:r w:rsidRPr="00EB7E7C">
        <w:rPr>
          <w:rFonts w:ascii="Times New Roman" w:hAnsi="Times New Roman"/>
          <w:sz w:val="20"/>
          <w:szCs w:val="20"/>
          <w:lang w:val="uk-UA"/>
        </w:rPr>
        <w:t xml:space="preserve"> Почепцова, Є. Голубково</w:t>
      </w:r>
      <w:r>
        <w:rPr>
          <w:rFonts w:ascii="Times New Roman" w:hAnsi="Times New Roman"/>
          <w:sz w:val="20"/>
          <w:szCs w:val="20"/>
          <w:lang w:val="uk-UA"/>
        </w:rPr>
        <w:t>ї</w:t>
      </w:r>
      <w:r w:rsidRPr="00EB7E7C">
        <w:rPr>
          <w:rFonts w:ascii="Times New Roman" w:hAnsi="Times New Roman"/>
          <w:sz w:val="20"/>
          <w:szCs w:val="20"/>
          <w:lang w:val="uk-UA"/>
        </w:rPr>
        <w:t xml:space="preserve"> – теоретичні та практичні основи маркетингових комунікацій. У свою чергу В. Божкова, Т. Лук’янець, Є. Ромат займаються вивченням окремих  інструментів </w:t>
      </w:r>
      <w:r>
        <w:rPr>
          <w:rFonts w:ascii="Times New Roman" w:hAnsi="Times New Roman"/>
          <w:sz w:val="20"/>
          <w:szCs w:val="20"/>
          <w:lang w:val="uk-UA"/>
        </w:rPr>
        <w:t>маркетингових</w:t>
      </w:r>
      <w:r w:rsidRPr="00EB7E7C">
        <w:rPr>
          <w:rFonts w:ascii="Times New Roman" w:hAnsi="Times New Roman"/>
          <w:sz w:val="20"/>
          <w:szCs w:val="20"/>
          <w:lang w:val="uk-UA"/>
        </w:rPr>
        <w:t xml:space="preserve"> </w:t>
      </w:r>
      <w:r>
        <w:rPr>
          <w:rFonts w:ascii="Times New Roman" w:hAnsi="Times New Roman"/>
          <w:sz w:val="20"/>
          <w:szCs w:val="20"/>
          <w:lang w:val="uk-UA"/>
        </w:rPr>
        <w:t>комунікацій;</w:t>
      </w:r>
      <w:r w:rsidRPr="00EB7E7C">
        <w:rPr>
          <w:rFonts w:ascii="Times New Roman" w:hAnsi="Times New Roman"/>
          <w:sz w:val="20"/>
          <w:szCs w:val="20"/>
          <w:lang w:val="uk-UA"/>
        </w:rPr>
        <w:t xml:space="preserve"> Дж. </w:t>
      </w:r>
      <w:r>
        <w:rPr>
          <w:rFonts w:ascii="Times New Roman" w:hAnsi="Times New Roman"/>
          <w:sz w:val="20"/>
          <w:szCs w:val="20"/>
          <w:lang w:val="uk-UA"/>
        </w:rPr>
        <w:t>Л</w:t>
      </w:r>
      <w:r w:rsidRPr="00EB7E7C">
        <w:rPr>
          <w:rFonts w:ascii="Times New Roman" w:hAnsi="Times New Roman"/>
          <w:sz w:val="20"/>
          <w:szCs w:val="20"/>
          <w:lang w:val="uk-UA"/>
        </w:rPr>
        <w:t xml:space="preserve"> Лейхіфф, Дж. М. Пенроуз, Б. Мільнер, Е. Роджерс досліджують окремі аспекти впровадження комунікацій у специфічних сферах. </w:t>
      </w:r>
    </w:p>
    <w:p w:rsidR="008F59D4" w:rsidRPr="00A97F1A" w:rsidRDefault="008F59D4" w:rsidP="00EB7E7C">
      <w:pPr>
        <w:spacing w:after="0" w:line="312" w:lineRule="auto"/>
        <w:ind w:firstLine="709"/>
        <w:jc w:val="both"/>
        <w:rPr>
          <w:rFonts w:ascii="Times New Roman" w:hAnsi="Times New Roman"/>
          <w:sz w:val="20"/>
          <w:szCs w:val="20"/>
          <w:lang w:val="uk-UA"/>
        </w:rPr>
      </w:pPr>
      <w:r w:rsidRPr="00A97F1A">
        <w:rPr>
          <w:rFonts w:ascii="Times New Roman" w:hAnsi="Times New Roman"/>
          <w:sz w:val="20"/>
          <w:szCs w:val="20"/>
          <w:lang w:val="uk-UA"/>
        </w:rPr>
        <w:t>Проте наявність великої кількості невирішених проблем, дискусійність багатьох теоретичних положень, а також їх велике практичне значення зумовлюють необхідність подальшого дослідження питань з управління маркетинговими комунікаціями на підприємстві. Отже, необхідно практично дослідити кожну маркетингову комунікацію і довести необхідність комплексного використання на промислових підприємствах України.</w:t>
      </w:r>
    </w:p>
    <w:p w:rsidR="008F59D4" w:rsidRPr="00A97F1A" w:rsidRDefault="008F59D4" w:rsidP="00EB7E7C">
      <w:pPr>
        <w:spacing w:after="0" w:line="312" w:lineRule="auto"/>
        <w:ind w:firstLine="709"/>
        <w:jc w:val="both"/>
        <w:rPr>
          <w:rFonts w:ascii="Times New Roman" w:hAnsi="Times New Roman"/>
          <w:sz w:val="20"/>
          <w:szCs w:val="20"/>
          <w:lang w:val="uk-UA"/>
        </w:rPr>
      </w:pPr>
      <w:r w:rsidRPr="00957C8E">
        <w:rPr>
          <w:rFonts w:ascii="Times New Roman" w:hAnsi="Times New Roman"/>
          <w:b/>
          <w:sz w:val="20"/>
          <w:szCs w:val="20"/>
          <w:lang w:val="uk-UA"/>
        </w:rPr>
        <w:t>Формування цілей дослідження.</w:t>
      </w:r>
      <w:r>
        <w:rPr>
          <w:rFonts w:ascii="Times New Roman" w:hAnsi="Times New Roman"/>
          <w:sz w:val="20"/>
          <w:szCs w:val="20"/>
          <w:lang w:val="uk-UA"/>
        </w:rPr>
        <w:t xml:space="preserve"> </w:t>
      </w:r>
      <w:r w:rsidRPr="00957C8E">
        <w:rPr>
          <w:rFonts w:ascii="Times New Roman" w:hAnsi="Times New Roman"/>
          <w:sz w:val="20"/>
          <w:szCs w:val="20"/>
          <w:lang w:val="uk-UA"/>
        </w:rPr>
        <w:t xml:space="preserve">Метою цієї статті є аналіз теоретичних засад </w:t>
      </w:r>
      <w:r>
        <w:rPr>
          <w:rFonts w:ascii="Times New Roman" w:hAnsi="Times New Roman"/>
          <w:sz w:val="20"/>
          <w:szCs w:val="20"/>
          <w:lang w:val="uk-UA"/>
        </w:rPr>
        <w:t>маркетингових</w:t>
      </w:r>
      <w:r w:rsidRPr="00957C8E">
        <w:rPr>
          <w:rFonts w:ascii="Times New Roman" w:hAnsi="Times New Roman"/>
          <w:sz w:val="20"/>
          <w:szCs w:val="20"/>
          <w:lang w:val="uk-UA"/>
        </w:rPr>
        <w:t xml:space="preserve"> комунікацій як складової ефективного управління підприємством.</w:t>
      </w:r>
      <w:r>
        <w:rPr>
          <w:rFonts w:ascii="Times New Roman" w:hAnsi="Times New Roman"/>
          <w:sz w:val="20"/>
          <w:szCs w:val="20"/>
          <w:lang w:val="uk-UA"/>
        </w:rPr>
        <w:t xml:space="preserve"> </w:t>
      </w:r>
    </w:p>
    <w:p w:rsidR="008F59D4" w:rsidRDefault="008F59D4" w:rsidP="00B111E3">
      <w:pPr>
        <w:spacing w:after="0" w:line="312" w:lineRule="auto"/>
        <w:ind w:firstLine="709"/>
        <w:jc w:val="both"/>
        <w:rPr>
          <w:rFonts w:ascii="Times New Roman" w:hAnsi="Times New Roman"/>
          <w:sz w:val="20"/>
          <w:szCs w:val="20"/>
          <w:lang w:val="uk-UA"/>
        </w:rPr>
      </w:pPr>
      <w:r w:rsidRPr="00A97F1A">
        <w:rPr>
          <w:rFonts w:ascii="Times New Roman" w:hAnsi="Times New Roman"/>
          <w:b/>
          <w:sz w:val="20"/>
          <w:szCs w:val="20"/>
          <w:lang w:val="uk-UA"/>
        </w:rPr>
        <w:t>Викладення основного матеріалу дослідження.</w:t>
      </w:r>
      <w:r>
        <w:rPr>
          <w:rFonts w:ascii="Times New Roman" w:hAnsi="Times New Roman"/>
          <w:sz w:val="20"/>
          <w:szCs w:val="20"/>
          <w:lang w:val="uk-UA"/>
        </w:rPr>
        <w:t xml:space="preserve"> </w:t>
      </w:r>
      <w:r w:rsidRPr="00B111E3">
        <w:rPr>
          <w:rFonts w:ascii="Times New Roman" w:hAnsi="Times New Roman"/>
          <w:sz w:val="20"/>
          <w:szCs w:val="20"/>
          <w:lang w:val="uk-UA"/>
        </w:rPr>
        <w:t>Як зазначено у роботі, ефективність господарської діяльності підприємства досить сильно залежить від управління комунікаційними процесами маркетингової діяльності. Такі висновки підтвер</w:t>
      </w:r>
      <w:r>
        <w:rPr>
          <w:rFonts w:ascii="Times New Roman" w:hAnsi="Times New Roman"/>
          <w:sz w:val="20"/>
          <w:szCs w:val="20"/>
          <w:lang w:val="uk-UA"/>
        </w:rPr>
        <w:t>джуються тісним кореляційним зв’</w:t>
      </w:r>
      <w:r w:rsidRPr="00B111E3">
        <w:rPr>
          <w:rFonts w:ascii="Times New Roman" w:hAnsi="Times New Roman"/>
          <w:sz w:val="20"/>
          <w:szCs w:val="20"/>
          <w:lang w:val="uk-UA"/>
        </w:rPr>
        <w:t>язком між зазначеними факторами</w:t>
      </w:r>
      <w:r>
        <w:rPr>
          <w:rFonts w:ascii="Times New Roman" w:hAnsi="Times New Roman"/>
          <w:sz w:val="20"/>
          <w:szCs w:val="20"/>
          <w:lang w:val="uk-UA"/>
        </w:rPr>
        <w:t>.</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Згідно з досліджень, проведених вітчизняними авторами, можна представити такі принципові положення</w:t>
      </w:r>
      <w:r w:rsidRPr="00B111E3">
        <w:rPr>
          <w:rFonts w:ascii="Times New Roman" w:hAnsi="Times New Roman"/>
          <w:sz w:val="20"/>
          <w:szCs w:val="20"/>
          <w:lang w:val="uk-UA"/>
        </w:rPr>
        <w:t>:</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1) важливо постійно підвищувати ефективність управління маркетингом</w:t>
      </w:r>
      <w:r>
        <w:rPr>
          <w:rFonts w:ascii="Times New Roman" w:hAnsi="Times New Roman"/>
          <w:sz w:val="20"/>
          <w:szCs w:val="20"/>
          <w:lang w:val="uk-UA"/>
        </w:rPr>
        <w:t xml:space="preserve"> </w:t>
      </w:r>
      <w:r w:rsidRPr="00B111E3">
        <w:rPr>
          <w:rFonts w:ascii="Times New Roman" w:hAnsi="Times New Roman"/>
          <w:sz w:val="20"/>
          <w:szCs w:val="20"/>
          <w:lang w:val="uk-UA"/>
        </w:rPr>
        <w:t xml:space="preserve">для </w:t>
      </w:r>
      <w:r>
        <w:rPr>
          <w:rFonts w:ascii="Times New Roman" w:hAnsi="Times New Roman"/>
          <w:sz w:val="20"/>
          <w:szCs w:val="20"/>
          <w:lang w:val="uk-UA"/>
        </w:rPr>
        <w:t>забезпечення</w:t>
      </w:r>
      <w:r w:rsidRPr="00B111E3">
        <w:rPr>
          <w:rFonts w:ascii="Times New Roman" w:hAnsi="Times New Roman"/>
          <w:sz w:val="20"/>
          <w:szCs w:val="20"/>
          <w:lang w:val="uk-UA"/>
        </w:rPr>
        <w:t xml:space="preserve"> ефективності господарської діяльності підприємства;</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 xml:space="preserve">2) керівництву варто максимально застосовувати методики по підвищенню продуктивності праці відділу маркетингу, стимулювати розвиток персоналу, </w:t>
      </w:r>
      <w:r>
        <w:rPr>
          <w:rFonts w:ascii="Times New Roman" w:hAnsi="Times New Roman"/>
          <w:sz w:val="20"/>
          <w:szCs w:val="20"/>
          <w:lang w:val="uk-UA"/>
        </w:rPr>
        <w:t xml:space="preserve">а також </w:t>
      </w:r>
      <w:r w:rsidRPr="00B111E3">
        <w:rPr>
          <w:rFonts w:ascii="Times New Roman" w:hAnsi="Times New Roman"/>
          <w:sz w:val="20"/>
          <w:szCs w:val="20"/>
          <w:lang w:val="uk-UA"/>
        </w:rPr>
        <w:t>у кожному періоді (місяць, квартал, рік) частину прибутку спрямовувати на розвиток маркетингової стратегії, постійно вдосконалювати комунікаційні процеси підприємства</w:t>
      </w:r>
      <w:r>
        <w:rPr>
          <w:rFonts w:ascii="Times New Roman" w:hAnsi="Times New Roman"/>
          <w:sz w:val="20"/>
          <w:szCs w:val="20"/>
          <w:lang w:val="uk-UA"/>
        </w:rPr>
        <w:t xml:space="preserve"> </w:t>
      </w:r>
      <w:r w:rsidRPr="00B111E3">
        <w:rPr>
          <w:rFonts w:ascii="Times New Roman" w:hAnsi="Times New Roman"/>
          <w:sz w:val="20"/>
          <w:szCs w:val="20"/>
          <w:lang w:val="uk-UA"/>
        </w:rPr>
        <w:t>для покр</w:t>
      </w:r>
      <w:r>
        <w:rPr>
          <w:rFonts w:ascii="Times New Roman" w:hAnsi="Times New Roman"/>
          <w:sz w:val="20"/>
          <w:szCs w:val="20"/>
          <w:lang w:val="uk-UA"/>
        </w:rPr>
        <w:t>ащення маркетингової діяльності</w:t>
      </w:r>
      <w:r w:rsidRPr="00B111E3">
        <w:rPr>
          <w:rFonts w:ascii="Times New Roman" w:hAnsi="Times New Roman"/>
          <w:sz w:val="20"/>
          <w:szCs w:val="20"/>
          <w:lang w:val="uk-UA"/>
        </w:rPr>
        <w:t>;</w:t>
      </w:r>
    </w:p>
    <w:p w:rsidR="008F59D4"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3) застосовувати якісну інформаційну систему, постійно слідкувати за роботою програмного продукту та новинками на ринку ІТ</w:t>
      </w:r>
      <w:r>
        <w:rPr>
          <w:rFonts w:ascii="Times New Roman" w:hAnsi="Times New Roman"/>
          <w:sz w:val="20"/>
          <w:szCs w:val="20"/>
          <w:lang w:val="uk-UA"/>
        </w:rPr>
        <w:t xml:space="preserve"> </w:t>
      </w:r>
      <w:r w:rsidRPr="00B111E3">
        <w:rPr>
          <w:rFonts w:ascii="Times New Roman" w:hAnsi="Times New Roman"/>
          <w:sz w:val="20"/>
          <w:szCs w:val="20"/>
          <w:lang w:val="uk-UA"/>
        </w:rPr>
        <w:t>для підвищення ефективності управління маркетинговою діяльністю.</w:t>
      </w:r>
    </w:p>
    <w:p w:rsidR="008F59D4" w:rsidRDefault="008F59D4" w:rsidP="00EB7E7C">
      <w:pPr>
        <w:spacing w:after="0" w:line="312" w:lineRule="auto"/>
        <w:ind w:firstLine="709"/>
        <w:jc w:val="both"/>
        <w:rPr>
          <w:rFonts w:ascii="Times New Roman" w:hAnsi="Times New Roman"/>
          <w:sz w:val="20"/>
          <w:szCs w:val="20"/>
          <w:lang w:val="uk-UA"/>
        </w:rPr>
      </w:pPr>
      <w:r w:rsidRPr="00A97F1A">
        <w:rPr>
          <w:rFonts w:ascii="Times New Roman" w:hAnsi="Times New Roman"/>
          <w:sz w:val="20"/>
          <w:szCs w:val="20"/>
          <w:lang w:val="uk-UA"/>
        </w:rPr>
        <w:t>Дослідження теоретичних засад комунікацій підприємств, перш за все, потребує визначення сутності поняття «комунікація». Трактувань терміну «комунікація» досить багато і залежать вони від підходів, що використовуються авторами  (табл. 1). При цьому навіть у межах одного підходу поняттям «комунікація» характеризують різні процеси.</w:t>
      </w:r>
    </w:p>
    <w:p w:rsidR="008F59D4" w:rsidRDefault="008F59D4" w:rsidP="00EB7E7C">
      <w:pPr>
        <w:spacing w:after="0" w:line="312" w:lineRule="auto"/>
        <w:ind w:firstLine="709"/>
        <w:jc w:val="both"/>
        <w:rPr>
          <w:rFonts w:ascii="Times New Roman" w:hAnsi="Times New Roman"/>
          <w:sz w:val="20"/>
          <w:szCs w:val="20"/>
          <w:lang w:val="uk-UA"/>
        </w:rPr>
      </w:pPr>
    </w:p>
    <w:p w:rsidR="008F59D4" w:rsidRPr="00A97F1A" w:rsidRDefault="008F59D4" w:rsidP="00513BEF">
      <w:pPr>
        <w:spacing w:after="0" w:line="312" w:lineRule="auto"/>
        <w:ind w:firstLine="709"/>
        <w:rPr>
          <w:rFonts w:ascii="Times New Roman" w:hAnsi="Times New Roman"/>
          <w:sz w:val="20"/>
          <w:szCs w:val="20"/>
          <w:lang w:val="uk-UA"/>
        </w:rPr>
      </w:pPr>
      <w:r w:rsidRPr="00A97F1A">
        <w:rPr>
          <w:rFonts w:ascii="Times New Roman" w:hAnsi="Times New Roman"/>
          <w:sz w:val="20"/>
          <w:szCs w:val="20"/>
          <w:lang w:val="uk-UA"/>
        </w:rPr>
        <w:t>Таблиця 1</w:t>
      </w:r>
      <w:r>
        <w:rPr>
          <w:rFonts w:ascii="Times New Roman" w:hAnsi="Times New Roman"/>
          <w:sz w:val="20"/>
          <w:szCs w:val="20"/>
          <w:lang w:val="uk-UA"/>
        </w:rPr>
        <w:t xml:space="preserve"> </w:t>
      </w:r>
      <w:r w:rsidRPr="00A97F1A">
        <w:rPr>
          <w:rFonts w:ascii="Times New Roman" w:hAnsi="Times New Roman"/>
          <w:sz w:val="20"/>
          <w:szCs w:val="20"/>
          <w:lang w:val="uk-UA"/>
        </w:rPr>
        <w:t>– Підходи до визначення поняття «комунікація»</w:t>
      </w:r>
    </w:p>
    <w:tbl>
      <w:tblPr>
        <w:tblW w:w="9906"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
        <w:gridCol w:w="91"/>
        <w:gridCol w:w="2588"/>
        <w:gridCol w:w="106"/>
        <w:gridCol w:w="7000"/>
        <w:gridCol w:w="106"/>
      </w:tblGrid>
      <w:tr w:rsidR="008F59D4" w:rsidRPr="0096202E" w:rsidTr="006376A7">
        <w:trPr>
          <w:gridBefore w:val="2"/>
          <w:wBefore w:w="106" w:type="dxa"/>
        </w:trPr>
        <w:tc>
          <w:tcPr>
            <w:tcW w:w="2694" w:type="dxa"/>
            <w:gridSpan w:val="2"/>
          </w:tcPr>
          <w:p w:rsidR="008F59D4" w:rsidRPr="0096202E" w:rsidRDefault="008F59D4" w:rsidP="0096202E">
            <w:pPr>
              <w:spacing w:after="0" w:line="240" w:lineRule="auto"/>
              <w:jc w:val="center"/>
              <w:rPr>
                <w:rFonts w:ascii="Times New Roman" w:hAnsi="Times New Roman"/>
                <w:sz w:val="20"/>
                <w:szCs w:val="20"/>
                <w:lang w:val="uk-UA"/>
              </w:rPr>
            </w:pPr>
            <w:r w:rsidRPr="0096202E">
              <w:rPr>
                <w:rFonts w:ascii="Times New Roman" w:hAnsi="Times New Roman"/>
                <w:sz w:val="20"/>
                <w:szCs w:val="20"/>
              </w:rPr>
              <w:t xml:space="preserve">Автор </w:t>
            </w:r>
            <w:r w:rsidRPr="0096202E">
              <w:rPr>
                <w:rFonts w:ascii="Times New Roman" w:hAnsi="Times New Roman"/>
                <w:sz w:val="20"/>
                <w:szCs w:val="20"/>
                <w:lang w:val="uk-UA"/>
              </w:rPr>
              <w:t>(</w:t>
            </w:r>
            <w:r w:rsidRPr="0096202E">
              <w:rPr>
                <w:rFonts w:ascii="Times New Roman" w:hAnsi="Times New Roman"/>
                <w:sz w:val="20"/>
                <w:szCs w:val="20"/>
              </w:rPr>
              <w:t>джерело</w:t>
            </w:r>
            <w:r w:rsidRPr="0096202E">
              <w:rPr>
                <w:rFonts w:ascii="Times New Roman" w:hAnsi="Times New Roman"/>
                <w:sz w:val="20"/>
                <w:szCs w:val="20"/>
                <w:lang w:val="uk-UA"/>
              </w:rPr>
              <w:t>)</w:t>
            </w:r>
          </w:p>
        </w:tc>
        <w:tc>
          <w:tcPr>
            <w:tcW w:w="7106" w:type="dxa"/>
            <w:gridSpan w:val="2"/>
          </w:tcPr>
          <w:p w:rsidR="008F59D4" w:rsidRPr="0096202E" w:rsidRDefault="008F59D4" w:rsidP="0096202E">
            <w:pPr>
              <w:spacing w:after="0" w:line="240" w:lineRule="auto"/>
              <w:jc w:val="center"/>
              <w:rPr>
                <w:rFonts w:ascii="Times New Roman" w:hAnsi="Times New Roman"/>
                <w:sz w:val="20"/>
                <w:szCs w:val="20"/>
              </w:rPr>
            </w:pPr>
            <w:r w:rsidRPr="0096202E">
              <w:rPr>
                <w:rFonts w:ascii="Times New Roman" w:hAnsi="Times New Roman"/>
                <w:sz w:val="20"/>
                <w:szCs w:val="20"/>
              </w:rPr>
              <w:t>Трактування поняття «комунікація»</w:t>
            </w:r>
          </w:p>
        </w:tc>
      </w:tr>
      <w:tr w:rsidR="008F59D4" w:rsidRPr="0096202E" w:rsidTr="006376A7">
        <w:trPr>
          <w:gridBefore w:val="2"/>
          <w:wBefore w:w="106" w:type="dxa"/>
        </w:trPr>
        <w:tc>
          <w:tcPr>
            <w:tcW w:w="9800" w:type="dxa"/>
            <w:gridSpan w:val="4"/>
          </w:tcPr>
          <w:p w:rsidR="008F59D4" w:rsidRPr="0096202E" w:rsidRDefault="008F59D4" w:rsidP="0096202E">
            <w:pPr>
              <w:spacing w:after="0" w:line="240" w:lineRule="auto"/>
              <w:jc w:val="center"/>
              <w:rPr>
                <w:rFonts w:ascii="Times New Roman" w:hAnsi="Times New Roman"/>
                <w:sz w:val="20"/>
                <w:szCs w:val="20"/>
                <w:lang w:val="uk-UA"/>
              </w:rPr>
            </w:pPr>
            <w:r w:rsidRPr="0096202E">
              <w:rPr>
                <w:rFonts w:ascii="Times New Roman" w:hAnsi="Times New Roman"/>
                <w:sz w:val="20"/>
                <w:szCs w:val="20"/>
              </w:rPr>
              <w:t>Лінгвістичний підхід</w:t>
            </w:r>
          </w:p>
        </w:tc>
      </w:tr>
      <w:tr w:rsidR="008F59D4" w:rsidRPr="0096202E" w:rsidTr="006376A7">
        <w:trPr>
          <w:gridBefore w:val="2"/>
          <w:wBefore w:w="106" w:type="dxa"/>
        </w:trPr>
        <w:tc>
          <w:tcPr>
            <w:tcW w:w="2694"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Великий енциклопедичний словник</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(лат. сommunicatio – від communico – роблю загальним, пов’язую, спілкуюсь): 1) шлях повідомлення, зв'язок одного місця з іншим; 2) спілкування, передача інформації від людини до людини – специфічна форма взаємодії людей в процесах їх пізнавально-трудової діяльності, що здійснюється головним чином за допомогою мови (рідше – за допомогою ін. знакових систем)</w:t>
            </w:r>
          </w:p>
        </w:tc>
      </w:tr>
      <w:tr w:rsidR="008F59D4" w:rsidRPr="0096202E" w:rsidTr="006376A7">
        <w:trPr>
          <w:gridBefore w:val="2"/>
          <w:wBefore w:w="106" w:type="dxa"/>
        </w:trPr>
        <w:tc>
          <w:tcPr>
            <w:tcW w:w="2694" w:type="dxa"/>
            <w:gridSpan w:val="2"/>
          </w:tcPr>
          <w:p w:rsidR="008F59D4" w:rsidRPr="0096202E" w:rsidRDefault="008F59D4" w:rsidP="0096202E">
            <w:pPr>
              <w:spacing w:after="0" w:line="240" w:lineRule="auto"/>
              <w:ind w:right="741"/>
              <w:jc w:val="both"/>
              <w:rPr>
                <w:rFonts w:ascii="Times New Roman" w:hAnsi="Times New Roman"/>
                <w:sz w:val="20"/>
                <w:szCs w:val="20"/>
              </w:rPr>
            </w:pPr>
            <w:r w:rsidRPr="0096202E">
              <w:rPr>
                <w:rFonts w:ascii="Times New Roman" w:hAnsi="Times New Roman"/>
                <w:sz w:val="20"/>
                <w:szCs w:val="20"/>
              </w:rPr>
              <w:t>Плотніков М.В.</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процес і результат обміну інформацією</w:t>
            </w:r>
          </w:p>
        </w:tc>
      </w:tr>
      <w:tr w:rsidR="008F59D4" w:rsidRPr="0096202E" w:rsidTr="006376A7">
        <w:trPr>
          <w:gridBefore w:val="2"/>
          <w:wBefore w:w="106" w:type="dxa"/>
        </w:trPr>
        <w:tc>
          <w:tcPr>
            <w:tcW w:w="2694"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Дойль П.</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 це процес передачі та отримання повідомлення, в якому беруть участь дві сторони: відправник та аудиторія</w:t>
            </w:r>
          </w:p>
        </w:tc>
      </w:tr>
      <w:tr w:rsidR="008F59D4" w:rsidRPr="0096202E" w:rsidTr="006376A7">
        <w:trPr>
          <w:gridBefore w:val="2"/>
          <w:wBefore w:w="106" w:type="dxa"/>
        </w:trPr>
        <w:tc>
          <w:tcPr>
            <w:tcW w:w="2694"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Конецкая В.П</w:t>
            </w:r>
          </w:p>
        </w:tc>
        <w:tc>
          <w:tcPr>
            <w:tcW w:w="7106" w:type="dxa"/>
            <w:gridSpan w:val="2"/>
          </w:tcPr>
          <w:p w:rsidR="008F59D4" w:rsidRPr="0096202E" w:rsidRDefault="008F59D4" w:rsidP="0096202E">
            <w:pPr>
              <w:spacing w:after="0" w:line="240" w:lineRule="auto"/>
              <w:jc w:val="both"/>
              <w:rPr>
                <w:rFonts w:ascii="Times New Roman" w:hAnsi="Times New Roman"/>
                <w:sz w:val="20"/>
                <w:szCs w:val="20"/>
                <w:lang w:val="uk-UA"/>
              </w:rPr>
            </w:pPr>
            <w:r w:rsidRPr="0096202E">
              <w:rPr>
                <w:rFonts w:ascii="Times New Roman" w:hAnsi="Times New Roman"/>
                <w:sz w:val="20"/>
                <w:szCs w:val="20"/>
              </w:rPr>
              <w:t>Визначає комунікацію як соціально-обумовлений процес передачі та сприйняття інформації в умовах міжособистісного та масового спілкування різними каналами за допомогоюрізноманітних комунікаційних засобів</w:t>
            </w:r>
          </w:p>
        </w:tc>
      </w:tr>
      <w:tr w:rsidR="008F59D4" w:rsidRPr="0096202E" w:rsidTr="006376A7">
        <w:trPr>
          <w:gridBefore w:val="2"/>
          <w:wBefore w:w="106" w:type="dxa"/>
        </w:trPr>
        <w:tc>
          <w:tcPr>
            <w:tcW w:w="2694"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Почепцов Г.Г.</w:t>
            </w:r>
          </w:p>
        </w:tc>
        <w:tc>
          <w:tcPr>
            <w:tcW w:w="7106" w:type="dxa"/>
            <w:gridSpan w:val="2"/>
          </w:tcPr>
          <w:p w:rsidR="008F59D4" w:rsidRPr="0096202E" w:rsidRDefault="008F59D4" w:rsidP="0096202E">
            <w:pPr>
              <w:spacing w:after="0" w:line="240" w:lineRule="auto"/>
              <w:jc w:val="both"/>
              <w:rPr>
                <w:rFonts w:ascii="Times New Roman" w:hAnsi="Times New Roman"/>
                <w:sz w:val="20"/>
                <w:szCs w:val="20"/>
                <w:lang w:val="uk-UA"/>
              </w:rPr>
            </w:pPr>
            <w:r w:rsidRPr="0096202E">
              <w:rPr>
                <w:rFonts w:ascii="Times New Roman" w:hAnsi="Times New Roman"/>
                <w:sz w:val="20"/>
                <w:szCs w:val="20"/>
              </w:rPr>
              <w:t>Комунікація є передачею інформації між двома автономними системами, якими є дві людини</w:t>
            </w:r>
          </w:p>
        </w:tc>
      </w:tr>
      <w:tr w:rsidR="008F59D4" w:rsidRPr="0096202E" w:rsidTr="006376A7">
        <w:trPr>
          <w:gridBefore w:val="2"/>
          <w:wBefore w:w="106" w:type="dxa"/>
        </w:trPr>
        <w:tc>
          <w:tcPr>
            <w:tcW w:w="2694"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Берлесон Б., Стейнер Г.</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 передача інформації, ідей, почуттів і т.п., … шляхом використання символів – слів, зображень, цифр і т.п.</w:t>
            </w:r>
          </w:p>
        </w:tc>
      </w:tr>
      <w:tr w:rsidR="008F59D4" w:rsidRPr="0096202E" w:rsidTr="006376A7">
        <w:trPr>
          <w:gridBefore w:val="2"/>
          <w:wBefore w:w="106" w:type="dxa"/>
        </w:trPr>
        <w:tc>
          <w:tcPr>
            <w:tcW w:w="9800" w:type="dxa"/>
            <w:gridSpan w:val="4"/>
          </w:tcPr>
          <w:p w:rsidR="008F59D4" w:rsidRPr="0096202E" w:rsidRDefault="008F59D4" w:rsidP="0096202E">
            <w:pPr>
              <w:spacing w:after="0" w:line="240" w:lineRule="auto"/>
              <w:jc w:val="center"/>
              <w:rPr>
                <w:rFonts w:ascii="Times New Roman" w:hAnsi="Times New Roman"/>
                <w:sz w:val="20"/>
                <w:szCs w:val="20"/>
              </w:rPr>
            </w:pPr>
            <w:r w:rsidRPr="0096202E">
              <w:rPr>
                <w:rFonts w:ascii="Times New Roman" w:hAnsi="Times New Roman"/>
                <w:sz w:val="20"/>
                <w:szCs w:val="20"/>
              </w:rPr>
              <w:t>Філософський підхід</w:t>
            </w:r>
          </w:p>
        </w:tc>
      </w:tr>
      <w:tr w:rsidR="008F59D4" w:rsidRPr="0096202E" w:rsidTr="006376A7">
        <w:trPr>
          <w:gridBefore w:val="2"/>
          <w:wBefore w:w="106" w:type="dxa"/>
        </w:trPr>
        <w:tc>
          <w:tcPr>
            <w:tcW w:w="2694"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Філософський словник</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 категорія ідеалістичної філософії, що позначає спілкування, за допомогоюякого «Я» знаходить себе в іншому</w:t>
            </w:r>
          </w:p>
        </w:tc>
      </w:tr>
      <w:tr w:rsidR="008F59D4" w:rsidRPr="0096202E" w:rsidTr="006376A7">
        <w:trPr>
          <w:gridBefore w:val="2"/>
          <w:wBefore w:w="106" w:type="dxa"/>
        </w:trPr>
        <w:tc>
          <w:tcPr>
            <w:tcW w:w="2694"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Філософська енциклопедія</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 смисловий та ідеально-змістовний аспект соціальної взаємодії</w:t>
            </w:r>
          </w:p>
        </w:tc>
      </w:tr>
      <w:tr w:rsidR="008F59D4" w:rsidRPr="0096202E" w:rsidTr="006376A7">
        <w:trPr>
          <w:gridBefore w:val="2"/>
          <w:wBefore w:w="106" w:type="dxa"/>
        </w:trPr>
        <w:tc>
          <w:tcPr>
            <w:tcW w:w="2694"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Петрук Н.К.</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є універсальною реальністю соціального існування та вираженням здатності суспільної людини до співіснування, котре є незаперечноюумовоюжиття</w:t>
            </w:r>
          </w:p>
        </w:tc>
      </w:tr>
      <w:tr w:rsidR="008F59D4" w:rsidRPr="0096202E" w:rsidTr="006376A7">
        <w:trPr>
          <w:gridBefore w:val="2"/>
          <w:wBefore w:w="106" w:type="dxa"/>
        </w:trPr>
        <w:tc>
          <w:tcPr>
            <w:tcW w:w="9800" w:type="dxa"/>
            <w:gridSpan w:val="4"/>
          </w:tcPr>
          <w:p w:rsidR="008F59D4" w:rsidRPr="0096202E" w:rsidRDefault="008F59D4" w:rsidP="0096202E">
            <w:pPr>
              <w:spacing w:after="0" w:line="240" w:lineRule="auto"/>
              <w:jc w:val="center"/>
              <w:rPr>
                <w:rFonts w:ascii="Times New Roman" w:hAnsi="Times New Roman"/>
                <w:sz w:val="20"/>
                <w:szCs w:val="20"/>
              </w:rPr>
            </w:pPr>
            <w:r w:rsidRPr="0096202E">
              <w:rPr>
                <w:rFonts w:ascii="Times New Roman" w:hAnsi="Times New Roman"/>
                <w:sz w:val="20"/>
                <w:szCs w:val="20"/>
              </w:rPr>
              <w:t>Психологічний підхід</w:t>
            </w:r>
          </w:p>
        </w:tc>
      </w:tr>
      <w:tr w:rsidR="008F59D4" w:rsidRPr="0096202E" w:rsidTr="006376A7">
        <w:trPr>
          <w:gridBefore w:val="2"/>
          <w:wBefore w:w="106" w:type="dxa"/>
        </w:trPr>
        <w:tc>
          <w:tcPr>
            <w:tcW w:w="2694"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Шибутані Т.</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 xml:space="preserve">Комунікація – насамперед спосіб діяльності, який полегшує </w:t>
            </w:r>
          </w:p>
        </w:tc>
      </w:tr>
      <w:tr w:rsidR="008F59D4" w:rsidRPr="0096202E" w:rsidTr="006376A7">
        <w:tblPrEx>
          <w:jc w:val="center"/>
        </w:tblPrEx>
        <w:trPr>
          <w:gridBefore w:val="1"/>
          <w:gridAfter w:val="1"/>
          <w:wBefore w:w="15" w:type="dxa"/>
          <w:wAfter w:w="106" w:type="dxa"/>
          <w:jc w:val="center"/>
        </w:trPr>
        <w:tc>
          <w:tcPr>
            <w:tcW w:w="2679" w:type="dxa"/>
            <w:gridSpan w:val="2"/>
          </w:tcPr>
          <w:p w:rsidR="008F59D4" w:rsidRPr="0096202E" w:rsidRDefault="008F59D4" w:rsidP="0096202E">
            <w:pPr>
              <w:spacing w:after="0" w:line="240" w:lineRule="auto"/>
              <w:jc w:val="both"/>
              <w:rPr>
                <w:sz w:val="20"/>
                <w:szCs w:val="20"/>
              </w:rPr>
            </w:pPr>
          </w:p>
        </w:tc>
        <w:tc>
          <w:tcPr>
            <w:tcW w:w="7106" w:type="dxa"/>
            <w:gridSpan w:val="2"/>
          </w:tcPr>
          <w:p w:rsidR="008F59D4" w:rsidRPr="0096202E" w:rsidRDefault="008F59D4" w:rsidP="0096202E">
            <w:pPr>
              <w:spacing w:after="0" w:line="240" w:lineRule="auto"/>
              <w:jc w:val="both"/>
              <w:rPr>
                <w:sz w:val="20"/>
                <w:szCs w:val="20"/>
              </w:rPr>
            </w:pPr>
            <w:r w:rsidRPr="0096202E">
              <w:rPr>
                <w:rFonts w:ascii="Times New Roman" w:hAnsi="Times New Roman"/>
                <w:sz w:val="20"/>
                <w:szCs w:val="20"/>
              </w:rPr>
              <w:t>взаємне пристосування поведінки людей. Різні рухи людей стають комунікативними, коли вони використовуються в ситуаціях взаємодії</w:t>
            </w:r>
          </w:p>
        </w:tc>
      </w:tr>
      <w:tr w:rsidR="008F59D4" w:rsidRPr="0096202E" w:rsidTr="006376A7">
        <w:tblPrEx>
          <w:jc w:val="center"/>
        </w:tblPrEx>
        <w:trPr>
          <w:gridBefore w:val="1"/>
          <w:gridAfter w:val="1"/>
          <w:wBefore w:w="15" w:type="dxa"/>
          <w:wAfter w:w="106" w:type="dxa"/>
          <w:jc w:val="center"/>
        </w:trPr>
        <w:tc>
          <w:tcPr>
            <w:tcW w:w="2679"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Рева В.Е.</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 це багатогранний процес, в основі якого знаходиться спілкування, в яке відправники вклали відповідний зміст</w:t>
            </w:r>
          </w:p>
        </w:tc>
      </w:tr>
      <w:tr w:rsidR="008F59D4" w:rsidRPr="0096202E" w:rsidTr="006376A7">
        <w:tblPrEx>
          <w:jc w:val="center"/>
        </w:tblPrEx>
        <w:trPr>
          <w:gridBefore w:val="1"/>
          <w:gridAfter w:val="1"/>
          <w:wBefore w:w="15" w:type="dxa"/>
          <w:wAfter w:w="106" w:type="dxa"/>
          <w:jc w:val="center"/>
        </w:trPr>
        <w:tc>
          <w:tcPr>
            <w:tcW w:w="2679"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Цуруль О. А.</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Процес двостороннього обміну ідеями та інформацією, який веде до взаємного розуміння</w:t>
            </w:r>
          </w:p>
        </w:tc>
      </w:tr>
      <w:tr w:rsidR="008F59D4" w:rsidRPr="0096202E" w:rsidTr="006376A7">
        <w:tblPrEx>
          <w:jc w:val="center"/>
        </w:tblPrEx>
        <w:trPr>
          <w:gridBefore w:val="1"/>
          <w:gridAfter w:val="1"/>
          <w:wBefore w:w="15" w:type="dxa"/>
          <w:wAfter w:w="106" w:type="dxa"/>
          <w:jc w:val="center"/>
        </w:trPr>
        <w:tc>
          <w:tcPr>
            <w:tcW w:w="2679" w:type="dxa"/>
            <w:gridSpan w:val="2"/>
            <w:tcBorders>
              <w:bottom w:val="nil"/>
            </w:tcBorders>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Кметь Е.Б.</w:t>
            </w:r>
          </w:p>
        </w:tc>
        <w:tc>
          <w:tcPr>
            <w:tcW w:w="7106" w:type="dxa"/>
            <w:gridSpan w:val="2"/>
            <w:tcBorders>
              <w:bottom w:val="nil"/>
            </w:tcBorders>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 це направлений зв'язок, тобто зв'язок, який виражається в передачі сигналів</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Управління державної освіти США</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визначається як процес, за допомогою якого ми надаємо та передаємо зміст у спробі створити загальне розуміння; цей процес потребує набору навичок. Цей процес вимагає величезного репертуару навичок у власній та міжособистісній обробці і т.д.</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Кулі Ч.</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Під комунікацією розуміється такий механізм, завдяки якому людські стосунки можуть існувати і розвиватися, тобто будь-які символи розуму, разом із засобами передачі їх у просторі і часі. Охоплює цей механізм вираз обличчя, поставу і жестикуляцію, тон голосу, слова, письмо, друк, залізничні колії, телеграф, телефон чи щось ще, що може покоряти простір і час</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Бєляков О.О.</w:t>
            </w:r>
          </w:p>
        </w:tc>
        <w:tc>
          <w:tcPr>
            <w:tcW w:w="7106" w:type="dxa"/>
            <w:gridSpan w:val="2"/>
          </w:tcPr>
          <w:p w:rsidR="008F59D4" w:rsidRPr="0096202E" w:rsidRDefault="008F59D4" w:rsidP="0096202E">
            <w:pPr>
              <w:spacing w:after="0" w:line="240" w:lineRule="auto"/>
              <w:jc w:val="both"/>
              <w:rPr>
                <w:rFonts w:ascii="Times New Roman" w:hAnsi="Times New Roman"/>
                <w:sz w:val="20"/>
                <w:szCs w:val="20"/>
                <w:lang w:val="uk-UA"/>
              </w:rPr>
            </w:pPr>
            <w:r w:rsidRPr="0096202E">
              <w:rPr>
                <w:rFonts w:ascii="Times New Roman" w:hAnsi="Times New Roman"/>
                <w:sz w:val="20"/>
                <w:szCs w:val="20"/>
              </w:rPr>
              <w:t>Комунікація – це також вербальні та невербальні стосунки, обмін інформацією, поводження, порозуміння і його спроба, зв'язки, взаємозалежність тощо</w:t>
            </w:r>
          </w:p>
        </w:tc>
      </w:tr>
      <w:tr w:rsidR="008F59D4" w:rsidRPr="0096202E" w:rsidTr="006376A7">
        <w:tblPrEx>
          <w:jc w:val="center"/>
        </w:tblPrEx>
        <w:trPr>
          <w:gridAfter w:val="1"/>
          <w:wAfter w:w="106" w:type="dxa"/>
          <w:trHeight w:val="234"/>
          <w:jc w:val="center"/>
        </w:trPr>
        <w:tc>
          <w:tcPr>
            <w:tcW w:w="9800" w:type="dxa"/>
            <w:gridSpan w:val="5"/>
          </w:tcPr>
          <w:p w:rsidR="008F59D4" w:rsidRPr="0096202E" w:rsidRDefault="008F59D4" w:rsidP="0096202E">
            <w:pPr>
              <w:spacing w:after="0" w:line="240" w:lineRule="auto"/>
              <w:jc w:val="center"/>
              <w:rPr>
                <w:rFonts w:ascii="Times New Roman" w:hAnsi="Times New Roman"/>
                <w:sz w:val="20"/>
                <w:szCs w:val="20"/>
              </w:rPr>
            </w:pPr>
            <w:r w:rsidRPr="0096202E">
              <w:rPr>
                <w:rFonts w:ascii="Times New Roman" w:hAnsi="Times New Roman"/>
                <w:sz w:val="20"/>
                <w:szCs w:val="20"/>
              </w:rPr>
              <w:t>Соціальний підхід</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Бурцева Т.А.</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 це взаємодія, діяльність людей або тих чи інших організацій один з одним</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Крємльова С.О.</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 це діяльність, яка має мету, необов’язково усвідомлювану, яка передбачає одного або більше учасників і полягає в посиланні різного роду повідомлень, які використовують різноманітні канали, можуть спотворюватися під впливом шуму, існують в певному контексті, чинять певний ефект на адресата та залишають можливості для зворотного зв’язку</w:t>
            </w:r>
          </w:p>
        </w:tc>
      </w:tr>
      <w:tr w:rsidR="008F59D4" w:rsidRPr="0096202E" w:rsidTr="006376A7">
        <w:tblPrEx>
          <w:jc w:val="center"/>
        </w:tblPrEx>
        <w:trPr>
          <w:gridAfter w:val="1"/>
          <w:wAfter w:w="106" w:type="dxa"/>
          <w:jc w:val="center"/>
        </w:trPr>
        <w:tc>
          <w:tcPr>
            <w:tcW w:w="2694" w:type="dxa"/>
            <w:gridSpan w:val="3"/>
          </w:tcPr>
          <w:p w:rsidR="008F59D4" w:rsidRDefault="008F59D4" w:rsidP="0096202E">
            <w:pPr>
              <w:spacing w:after="0" w:line="240" w:lineRule="auto"/>
              <w:jc w:val="both"/>
              <w:rPr>
                <w:rFonts w:ascii="Times New Roman" w:hAnsi="Times New Roman"/>
                <w:sz w:val="20"/>
                <w:szCs w:val="20"/>
                <w:lang w:val="uk-UA"/>
              </w:rPr>
            </w:pPr>
            <w:r w:rsidRPr="0096202E">
              <w:rPr>
                <w:rFonts w:ascii="Times New Roman" w:hAnsi="Times New Roman"/>
                <w:sz w:val="20"/>
                <w:szCs w:val="20"/>
              </w:rPr>
              <w:t xml:space="preserve">Осовська Г.В., </w:t>
            </w:r>
          </w:p>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Осовський О.А.</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Комунікації – це всепроникаючий і складний процес, який включає людей, що розмовляють під час особистого спілкування або в групах, на зборах, ведуть розмову по телефону чи читають і складають службові записки, листи і звіти. Таким чином, комунікація розглядається як спілкування за допомогою слів, букв, символів, жестів і як спосіб, за допомогою якого висловлюється відношення одного працівника до знань і розумінь іншого, досягається довіра, взаємоприйняття поглядів тощо</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Льюіс Д., Гауер Н.</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 це, перш за все, спосіб діяльності, який полегшує взаємне пристосування діяльності людей… Це такий обмін, який забезпечує кооперативну взаємодопомогу, роблячи можливою координацію дій більшої складності</w:t>
            </w:r>
          </w:p>
        </w:tc>
      </w:tr>
      <w:tr w:rsidR="008F59D4" w:rsidRPr="0096202E" w:rsidTr="006376A7">
        <w:tblPrEx>
          <w:jc w:val="center"/>
        </w:tblPrEx>
        <w:trPr>
          <w:gridAfter w:val="1"/>
          <w:wAfter w:w="106" w:type="dxa"/>
          <w:jc w:val="center"/>
        </w:trPr>
        <w:tc>
          <w:tcPr>
            <w:tcW w:w="9800" w:type="dxa"/>
            <w:gridSpan w:val="5"/>
          </w:tcPr>
          <w:p w:rsidR="008F59D4" w:rsidRPr="0096202E" w:rsidRDefault="008F59D4" w:rsidP="0096202E">
            <w:pPr>
              <w:spacing w:after="0" w:line="240" w:lineRule="auto"/>
              <w:jc w:val="center"/>
              <w:rPr>
                <w:rFonts w:ascii="Times New Roman" w:hAnsi="Times New Roman"/>
                <w:sz w:val="20"/>
                <w:szCs w:val="20"/>
              </w:rPr>
            </w:pPr>
            <w:r w:rsidRPr="0096202E">
              <w:rPr>
                <w:rFonts w:ascii="Times New Roman" w:hAnsi="Times New Roman"/>
                <w:sz w:val="20"/>
                <w:szCs w:val="20"/>
              </w:rPr>
              <w:t>Економічний підхід</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Мільнер Б.З.</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 це процес, за допомогою якого керівники розвивають систему надання інформації, передачі відомостей великій кількості людей в середині організації та окремим індивідуумам та інститутам за її межами</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Кузьмін О.Е.</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Комунікації – процеси зв’язку між працівниками, підрозділами, організаціями тощо</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Хміль Ф.І.</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 обмін інформацією, у результаті якого керівник отримує інформацію, необхідну для прийняття ефективних рішень, і доводить її до відома співробітників</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Гірченко Т.Д., Дубовик О.В.</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Комунікації – це ефективне спілкування з фактичними чи потенційними покупцями продукції</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rPr>
                <w:rFonts w:ascii="Times New Roman" w:hAnsi="Times New Roman"/>
                <w:sz w:val="20"/>
                <w:szCs w:val="20"/>
              </w:rPr>
            </w:pPr>
            <w:r w:rsidRPr="0096202E">
              <w:rPr>
                <w:rFonts w:ascii="Times New Roman" w:hAnsi="Times New Roman"/>
                <w:sz w:val="20"/>
                <w:szCs w:val="20"/>
              </w:rPr>
              <w:t>Лейхіфф</w:t>
            </w:r>
            <w:r w:rsidRPr="0096202E">
              <w:rPr>
                <w:rFonts w:ascii="Times New Roman" w:hAnsi="Times New Roman"/>
                <w:sz w:val="20"/>
                <w:szCs w:val="20"/>
                <w:lang w:val="uk-UA"/>
              </w:rPr>
              <w:t xml:space="preserve"> </w:t>
            </w:r>
            <w:r w:rsidRPr="0096202E">
              <w:rPr>
                <w:rFonts w:ascii="Times New Roman" w:hAnsi="Times New Roman"/>
                <w:sz w:val="20"/>
                <w:szCs w:val="20"/>
              </w:rPr>
              <w:t>Дж.Л., Пенроуз Дж.М.</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Комунікація – засіб співробітництва, взаємодії, забезпечення досягнення цілей працівників, організації та суспільства через те, що сучасний бізнес являє собою складне виробництво, колективний характер праці, використання значних ресурсів</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Економічна енциклопедія</w:t>
            </w:r>
          </w:p>
        </w:tc>
        <w:tc>
          <w:tcPr>
            <w:tcW w:w="7106" w:type="dxa"/>
            <w:gridSpan w:val="2"/>
          </w:tcPr>
          <w:p w:rsidR="008F59D4" w:rsidRPr="0096202E" w:rsidRDefault="008F59D4" w:rsidP="0096202E">
            <w:pPr>
              <w:spacing w:after="0" w:line="240" w:lineRule="auto"/>
              <w:jc w:val="both"/>
              <w:rPr>
                <w:rFonts w:ascii="Times New Roman" w:hAnsi="Times New Roman"/>
                <w:sz w:val="20"/>
                <w:szCs w:val="20"/>
                <w:lang w:val="uk-UA"/>
              </w:rPr>
            </w:pPr>
            <w:r w:rsidRPr="0096202E">
              <w:rPr>
                <w:rFonts w:ascii="Times New Roman" w:hAnsi="Times New Roman"/>
                <w:sz w:val="20"/>
                <w:szCs w:val="20"/>
              </w:rPr>
              <w:t>Комунікація (від лат. Communicatio – зв’язок) – це процес обміну інформацією між двома або більше учасниками, засоби сполучення (транспортні комунікації) і зв’язку, інформаційні контакти</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Синяєва І. М.</w:t>
            </w:r>
          </w:p>
        </w:tc>
        <w:tc>
          <w:tcPr>
            <w:tcW w:w="7106" w:type="dxa"/>
            <w:gridSpan w:val="2"/>
          </w:tcPr>
          <w:p w:rsidR="008F59D4" w:rsidRPr="0096202E" w:rsidRDefault="008F59D4" w:rsidP="0096202E">
            <w:pPr>
              <w:autoSpaceDE w:val="0"/>
              <w:autoSpaceDN w:val="0"/>
              <w:adjustRightInd w:val="0"/>
              <w:spacing w:after="0" w:line="240" w:lineRule="auto"/>
              <w:jc w:val="both"/>
              <w:rPr>
                <w:rFonts w:ascii="Times New Roman" w:hAnsi="Times New Roman"/>
                <w:sz w:val="20"/>
                <w:szCs w:val="20"/>
              </w:rPr>
            </w:pPr>
            <w:r w:rsidRPr="0096202E">
              <w:rPr>
                <w:rFonts w:ascii="Times New Roman" w:hAnsi="Times New Roman"/>
                <w:sz w:val="20"/>
                <w:szCs w:val="20"/>
              </w:rPr>
              <w:t>Комунікація – це основа для тих сфер ринкової діяльності, мета якої задоволення сукупних потреб суспільства.</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Янковська Г. В.</w:t>
            </w:r>
          </w:p>
        </w:tc>
        <w:tc>
          <w:tcPr>
            <w:tcW w:w="7106" w:type="dxa"/>
            <w:gridSpan w:val="2"/>
          </w:tcPr>
          <w:p w:rsidR="008F59D4" w:rsidRPr="0096202E" w:rsidRDefault="008F59D4" w:rsidP="0096202E">
            <w:pPr>
              <w:autoSpaceDE w:val="0"/>
              <w:autoSpaceDN w:val="0"/>
              <w:adjustRightInd w:val="0"/>
              <w:spacing w:after="0" w:line="240" w:lineRule="auto"/>
              <w:jc w:val="both"/>
              <w:rPr>
                <w:rFonts w:ascii="Times New Roman" w:hAnsi="Times New Roman"/>
                <w:sz w:val="20"/>
                <w:szCs w:val="20"/>
              </w:rPr>
            </w:pPr>
            <w:r w:rsidRPr="0096202E">
              <w:rPr>
                <w:rFonts w:ascii="Times New Roman" w:hAnsi="Times New Roman"/>
                <w:sz w:val="20"/>
                <w:szCs w:val="20"/>
              </w:rPr>
              <w:t>Комунікація є однією з функцій маркетингової діяльності, що пов’язана з управлінням комунікаціями, що здійснюється за допомогою комплексу засобів передачі навмисних повідомлень між суб’єктами маркетингової системи з метою стимулювання їх активності.</w:t>
            </w:r>
          </w:p>
        </w:tc>
      </w:tr>
      <w:tr w:rsidR="008F59D4" w:rsidRPr="0096202E" w:rsidTr="006376A7">
        <w:tblPrEx>
          <w:jc w:val="center"/>
        </w:tblPrEx>
        <w:trPr>
          <w:gridAfter w:val="1"/>
          <w:wAfter w:w="106" w:type="dxa"/>
          <w:jc w:val="center"/>
        </w:trPr>
        <w:tc>
          <w:tcPr>
            <w:tcW w:w="2694" w:type="dxa"/>
            <w:gridSpan w:val="3"/>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Пелсмакер П.,</w:t>
            </w:r>
          </w:p>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Геуенс М.,</w:t>
            </w:r>
          </w:p>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Ван ден Берг Дж.</w:t>
            </w:r>
          </w:p>
        </w:tc>
        <w:tc>
          <w:tcPr>
            <w:tcW w:w="7106" w:type="dxa"/>
            <w:gridSpan w:val="2"/>
          </w:tcPr>
          <w:p w:rsidR="008F59D4" w:rsidRPr="0096202E" w:rsidRDefault="008F59D4" w:rsidP="0096202E">
            <w:pPr>
              <w:spacing w:after="0" w:line="240" w:lineRule="auto"/>
              <w:jc w:val="both"/>
              <w:rPr>
                <w:rFonts w:ascii="Times New Roman" w:hAnsi="Times New Roman"/>
                <w:sz w:val="20"/>
                <w:szCs w:val="20"/>
              </w:rPr>
            </w:pPr>
            <w:r w:rsidRPr="0096202E">
              <w:rPr>
                <w:rFonts w:ascii="Times New Roman" w:hAnsi="Times New Roman"/>
                <w:sz w:val="20"/>
                <w:szCs w:val="20"/>
              </w:rPr>
              <w:t>К</w:t>
            </w:r>
            <w:r w:rsidRPr="0096202E">
              <w:rPr>
                <w:rFonts w:ascii="Times New Roman" w:hAnsi="Times New Roman"/>
                <w:sz w:val="20"/>
                <w:szCs w:val="20"/>
                <w:lang w:val="uk-UA"/>
              </w:rPr>
              <w:t>омунікація</w:t>
            </w:r>
            <w:r w:rsidRPr="0096202E">
              <w:rPr>
                <w:rFonts w:ascii="Times New Roman" w:hAnsi="Times New Roman"/>
                <w:sz w:val="20"/>
                <w:szCs w:val="20"/>
              </w:rPr>
              <w:t xml:space="preserve"> – це найбільш візуальний інструмент маркетинг-міксу, який включає всі інструменти, за допомогою яких компанія підтримує зв’язки з цільовими групами та зацікавленими сторонами для просування її продуктів або компанії як такої.</w:t>
            </w:r>
          </w:p>
        </w:tc>
      </w:tr>
    </w:tbl>
    <w:p w:rsidR="008F59D4" w:rsidRDefault="008F59D4" w:rsidP="00A97F1A">
      <w:pPr>
        <w:spacing w:after="0" w:line="312" w:lineRule="auto"/>
        <w:ind w:firstLine="709"/>
        <w:jc w:val="both"/>
        <w:rPr>
          <w:rFonts w:ascii="Times New Roman" w:hAnsi="Times New Roman"/>
          <w:sz w:val="20"/>
          <w:szCs w:val="20"/>
          <w:lang w:val="uk-UA"/>
        </w:rPr>
      </w:pPr>
    </w:p>
    <w:p w:rsidR="008F59D4" w:rsidRDefault="008F59D4" w:rsidP="00A97F1A">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На основі проведених досліджень щодо інструментарію запропоновано сім інструментів для покращення маркетингових комунікацій:</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 xml:space="preserve">1. Реклама – цілеспрямований інформативний вплив опосередкованого характеру на споживача з метою просування товарів та послуг на ринок. Без реклами неможливе формування широких ринків продажу товарів, перетворення потенційно існуючих потреб певної цільової аудиторії на інтенсивний попит. </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Зауважимо про те, що о</w:t>
      </w:r>
      <w:r w:rsidRPr="00B111E3">
        <w:rPr>
          <w:rFonts w:ascii="Times New Roman" w:hAnsi="Times New Roman"/>
          <w:sz w:val="20"/>
          <w:szCs w:val="20"/>
          <w:lang w:val="uk-UA"/>
        </w:rPr>
        <w:t>сновне завдання реклами – спонукати до купівлі даного товару певного споживача (покупця). Тому рекламодавці мають знати, чи вдалося рекламі створити, підтримати, поглибити імідж підприємства та його товару чи послуги, чи спонукала реклама товару купувати його, чи створила вона коло постійних клієнтів, тощо.</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 xml:space="preserve">Як засоби поширення реклами найчастіше використовуються: </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 xml:space="preserve">1) спеціалізовані друковані ЗМІ: галузеві; загальноділові; довідники (загальноділові, галузеві); іміджеві каталоги; прайс-листи тощо; </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 xml:space="preserve">2) інтернет-ресурси: галузеві портали; загальноділові портали; електронні прайс-листи та дошки об’яв; корпоративні сайти; професійні форуми тощо; </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 xml:space="preserve">3) друковані видання підприємства: ділова документація, друкована сувенірна продукція; </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 xml:space="preserve">4) електронні видання підприємства: мультимедійний компакт-диск з каталогом продукції; мультимедійні презентації; корпоративні фільми; </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 xml:space="preserve">5) композиційні засоби реклами: сувенірна продукція; вивіски та таблички; інтер’єр приміщень; корпоративна форма одягу тощо. </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З огляду на сучасний стан наукових поглядів щодо досліджуваної проблеми, р</w:t>
      </w:r>
      <w:r w:rsidRPr="00B111E3">
        <w:rPr>
          <w:rFonts w:ascii="Times New Roman" w:hAnsi="Times New Roman"/>
          <w:sz w:val="20"/>
          <w:szCs w:val="20"/>
          <w:lang w:val="uk-UA"/>
        </w:rPr>
        <w:t>еклама як комунікаційний інструмент має такі переваги:</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охоплення територіально великого ринку;</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швидке інформування споживачів про товари та підприємство;</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можливість багаторазового повтору для однієї аудиторії;</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ефективне і виразне подання інформації;</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можливість коригувати повідомлення з часом;</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З метою поглиблення та уточнення сутності реклами було виділено її н</w:t>
      </w:r>
      <w:r w:rsidRPr="00B111E3">
        <w:rPr>
          <w:rFonts w:ascii="Times New Roman" w:hAnsi="Times New Roman"/>
          <w:sz w:val="20"/>
          <w:szCs w:val="20"/>
          <w:lang w:val="uk-UA"/>
        </w:rPr>
        <w:t>едоліки</w:t>
      </w:r>
      <w:r>
        <w:rPr>
          <w:rFonts w:ascii="Times New Roman" w:hAnsi="Times New Roman"/>
          <w:sz w:val="20"/>
          <w:szCs w:val="20"/>
          <w:lang w:val="uk-UA"/>
        </w:rPr>
        <w:t>:</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висока загальна вартість</w:t>
      </w:r>
      <w:r>
        <w:rPr>
          <w:rFonts w:ascii="Times New Roman" w:hAnsi="Times New Roman"/>
          <w:sz w:val="20"/>
          <w:szCs w:val="20"/>
          <w:lang w:val="uk-UA"/>
        </w:rPr>
        <w:t>;</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неможливість ведення діалогу з аудиторією</w:t>
      </w:r>
      <w:r>
        <w:rPr>
          <w:rFonts w:ascii="Times New Roman" w:hAnsi="Times New Roman"/>
          <w:sz w:val="20"/>
          <w:szCs w:val="20"/>
          <w:lang w:val="uk-UA"/>
        </w:rPr>
        <w:t>;</w:t>
      </w:r>
      <w:r w:rsidRPr="00B111E3">
        <w:rPr>
          <w:rFonts w:ascii="Times New Roman" w:hAnsi="Times New Roman"/>
          <w:sz w:val="20"/>
          <w:szCs w:val="20"/>
          <w:lang w:val="uk-UA"/>
        </w:rPr>
        <w:t xml:space="preserve">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високий відсоток некорисної аудиторії</w:t>
      </w:r>
      <w:r>
        <w:rPr>
          <w:rFonts w:ascii="Times New Roman" w:hAnsi="Times New Roman"/>
          <w:sz w:val="20"/>
          <w:szCs w:val="20"/>
          <w:lang w:val="uk-UA"/>
        </w:rPr>
        <w:t>;</w:t>
      </w:r>
      <w:r w:rsidRPr="00B111E3">
        <w:rPr>
          <w:rFonts w:ascii="Times New Roman" w:hAnsi="Times New Roman"/>
          <w:sz w:val="20"/>
          <w:szCs w:val="20"/>
          <w:lang w:val="uk-UA"/>
        </w:rPr>
        <w:t xml:space="preserve">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неможливість здійснення індивідуалізованого підходу до кожного споживача.</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2. Особистий, або персональний продаж –</w:t>
      </w:r>
      <w:r w:rsidRPr="00B111E3">
        <w:rPr>
          <w:sz w:val="20"/>
          <w:szCs w:val="20"/>
        </w:rPr>
        <w:t xml:space="preserve"> </w:t>
      </w:r>
      <w:r w:rsidRPr="00B111E3">
        <w:rPr>
          <w:rFonts w:ascii="Times New Roman" w:hAnsi="Times New Roman"/>
          <w:sz w:val="20"/>
          <w:szCs w:val="20"/>
          <w:lang w:val="uk-UA"/>
        </w:rPr>
        <w:t>це частина</w:t>
      </w:r>
      <w:r w:rsidRPr="00B111E3">
        <w:rPr>
          <w:sz w:val="20"/>
          <w:szCs w:val="20"/>
        </w:rPr>
        <w:t xml:space="preserve"> </w:t>
      </w:r>
      <w:hyperlink r:id="rId7" w:tooltip="Просування товарів І послуг" w:history="1">
        <w:r w:rsidRPr="00B111E3">
          <w:rPr>
            <w:rFonts w:ascii="Times New Roman" w:hAnsi="Times New Roman"/>
            <w:sz w:val="20"/>
            <w:szCs w:val="20"/>
            <w:lang w:val="uk-UA"/>
          </w:rPr>
          <w:t>просування товарів і послуг</w:t>
        </w:r>
      </w:hyperlink>
      <w:r w:rsidRPr="00B111E3">
        <w:rPr>
          <w:rFonts w:ascii="Times New Roman" w:hAnsi="Times New Roman"/>
          <w:sz w:val="20"/>
          <w:szCs w:val="20"/>
          <w:lang w:val="uk-UA"/>
        </w:rPr>
        <w:t>, включаючи їх усне подання в бесіді з одним або декількома потенційними покупцями з метою продажу.</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Персональний продаж характеризується такими позитивними ознаками:</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 xml:space="preserve">особистісний характер відносин торгових представників клієнтів дозволяє краще розуміти один одного;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 xml:space="preserve">встановлювати довірчі і навіть неформальні відносини;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спонукає клієнтів до відповідної реакції.</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Очевидно апріорі можна стверджувати про такі н</w:t>
      </w:r>
      <w:r w:rsidRPr="00B111E3">
        <w:rPr>
          <w:rFonts w:ascii="Times New Roman" w:hAnsi="Times New Roman"/>
          <w:sz w:val="20"/>
          <w:szCs w:val="20"/>
          <w:lang w:val="uk-UA"/>
        </w:rPr>
        <w:t>едоліки персонального продажу:</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 xml:space="preserve">це найдорожча з усіх форм </w:t>
      </w:r>
      <w:hyperlink r:id="rId8" w:tooltip="Просування товарів" w:history="1">
        <w:r w:rsidRPr="00B111E3">
          <w:rPr>
            <w:rFonts w:ascii="Times New Roman" w:hAnsi="Times New Roman"/>
            <w:sz w:val="20"/>
            <w:szCs w:val="20"/>
            <w:lang w:val="uk-UA"/>
          </w:rPr>
          <w:t>просування товарів</w:t>
        </w:r>
      </w:hyperlink>
      <w:r w:rsidRPr="00B111E3">
        <w:rPr>
          <w:rFonts w:ascii="Times New Roman" w:hAnsi="Times New Roman"/>
          <w:sz w:val="20"/>
          <w:szCs w:val="20"/>
          <w:lang w:val="uk-UA"/>
        </w:rPr>
        <w:t xml:space="preserve"> і послуг;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 xml:space="preserve">може дратувати споживача без інтересу до покупки. </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Торговельні представники підприємств повинні продавати товари і послуги, керуючись правилами етики, тобто сумлінно прагнучи зрозуміти потреби покупця, повідомляючи йому повну, правдиву і точну інформацію про товари підприємства і реагуючи на всі подальші претензії покупця.</w:t>
      </w:r>
    </w:p>
    <w:p w:rsidR="008F59D4" w:rsidRPr="00B111E3" w:rsidRDefault="008F59D4" w:rsidP="00B111E3">
      <w:pPr>
        <w:spacing w:after="0" w:line="312" w:lineRule="auto"/>
        <w:ind w:firstLine="709"/>
        <w:jc w:val="both"/>
        <w:rPr>
          <w:rFonts w:ascii="Times New Roman" w:hAnsi="Times New Roman"/>
          <w:sz w:val="20"/>
          <w:szCs w:val="20"/>
          <w:lang w:val="uk-UA"/>
        </w:rPr>
      </w:pPr>
      <w:bookmarkStart w:id="1" w:name="162"/>
      <w:bookmarkEnd w:id="1"/>
      <w:r w:rsidRPr="00B111E3">
        <w:rPr>
          <w:rFonts w:ascii="Times New Roman" w:hAnsi="Times New Roman"/>
          <w:sz w:val="20"/>
          <w:szCs w:val="20"/>
          <w:lang w:val="uk-UA"/>
        </w:rPr>
        <w:t xml:space="preserve">Персональний продаж застосовується в окремих випадках значно частіше, ніж інші засоби просування товарів, коли йдеться про значні гуртові замовлення та прямий канал розподілу (виробник-споживач), </w:t>
      </w:r>
      <w:r>
        <w:rPr>
          <w:rFonts w:ascii="Times New Roman" w:hAnsi="Times New Roman"/>
          <w:sz w:val="20"/>
          <w:szCs w:val="20"/>
          <w:lang w:val="uk-UA"/>
        </w:rPr>
        <w:t>презентація</w:t>
      </w:r>
      <w:r w:rsidRPr="00B111E3">
        <w:rPr>
          <w:rFonts w:ascii="Times New Roman" w:hAnsi="Times New Roman"/>
          <w:sz w:val="20"/>
          <w:szCs w:val="20"/>
          <w:lang w:val="uk-UA"/>
        </w:rPr>
        <w:t xml:space="preserve"> нових товарів ринкової новизни. Отже, персональний продаж більш ефективний при оптовому збуті товарів.</w:t>
      </w:r>
    </w:p>
    <w:p w:rsidR="008F59D4" w:rsidRPr="006376A7" w:rsidRDefault="008F59D4" w:rsidP="00B111E3">
      <w:pPr>
        <w:spacing w:after="0" w:line="312" w:lineRule="auto"/>
        <w:ind w:firstLine="709"/>
        <w:jc w:val="both"/>
        <w:rPr>
          <w:rFonts w:ascii="Times New Roman" w:hAnsi="Times New Roman"/>
          <w:sz w:val="20"/>
          <w:szCs w:val="20"/>
        </w:rPr>
      </w:pPr>
      <w:r w:rsidRPr="00B111E3">
        <w:rPr>
          <w:rFonts w:ascii="Times New Roman" w:hAnsi="Times New Roman"/>
          <w:sz w:val="20"/>
          <w:szCs w:val="20"/>
          <w:lang w:val="uk-UA"/>
        </w:rPr>
        <w:t xml:space="preserve">3. </w:t>
      </w:r>
      <w:r w:rsidRPr="00347046">
        <w:rPr>
          <w:rFonts w:ascii="Times New Roman" w:hAnsi="Times New Roman"/>
          <w:sz w:val="20"/>
          <w:szCs w:val="20"/>
          <w:lang w:val="uk-UA"/>
        </w:rPr>
        <w:t>Public Relations</w:t>
      </w:r>
      <w:r w:rsidRPr="00B111E3">
        <w:rPr>
          <w:rFonts w:ascii="Times New Roman" w:hAnsi="Times New Roman"/>
          <w:sz w:val="20"/>
          <w:szCs w:val="20"/>
          <w:lang w:val="uk-UA"/>
        </w:rPr>
        <w:t xml:space="preserve"> є інструментом, що досить активно використовується в комунікаціях підприємств. Основними його засобами для комунікацій є: 1) спонсорство; 2) паблісіті (пропаганда); 3) програми лояльності (програми підтримки стосунків із контактними аудиторіями, в тому числі з потенційними споживачами</w:t>
      </w:r>
      <w:r w:rsidRPr="006376A7">
        <w:rPr>
          <w:rFonts w:ascii="Times New Roman" w:hAnsi="Times New Roman"/>
          <w:sz w:val="20"/>
          <w:szCs w:val="20"/>
        </w:rPr>
        <w:t>).</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 xml:space="preserve">Відтак, </w:t>
      </w:r>
      <w:r w:rsidRPr="00347046">
        <w:rPr>
          <w:rFonts w:ascii="Times New Roman" w:hAnsi="Times New Roman"/>
          <w:sz w:val="20"/>
          <w:szCs w:val="20"/>
          <w:lang w:val="uk-UA"/>
        </w:rPr>
        <w:t>Public Relations</w:t>
      </w:r>
      <w:r w:rsidRPr="00B111E3">
        <w:rPr>
          <w:rFonts w:ascii="Times New Roman" w:hAnsi="Times New Roman"/>
          <w:sz w:val="20"/>
          <w:szCs w:val="20"/>
          <w:lang w:val="uk-UA"/>
        </w:rPr>
        <w:t xml:space="preserve"> дає змогу:</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підвищити репутацію підприємства, допомагають розмістити маркетингову інформацію в таких ЗМІ, які принесуть користь за рахунок високої уваги до них читачів та глядачів;</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 xml:space="preserve">відстежувати ставлення споживачів із метою оцінювання їхнього сприйняття іміджу товару та підприємства;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забезпечити взаємопорозуміння й контакти з різними учасниками маркетингового процесу, що є ключовою умовою інтегрованих маркетингових комунікацій;</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 xml:space="preserve">довіри споживачів незалежним джерелам інформації;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 xml:space="preserve">відсутність необхідності в значних витратах (пропаганда);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можливість посилення дії інших елементів комунікації.</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Авторами окреслено основні н</w:t>
      </w:r>
      <w:r w:rsidRPr="00B111E3">
        <w:rPr>
          <w:rFonts w:ascii="Times New Roman" w:hAnsi="Times New Roman"/>
          <w:sz w:val="20"/>
          <w:szCs w:val="20"/>
          <w:lang w:val="uk-UA"/>
        </w:rPr>
        <w:t>едоліки</w:t>
      </w:r>
      <w:r>
        <w:rPr>
          <w:rFonts w:ascii="Times New Roman" w:hAnsi="Times New Roman"/>
          <w:sz w:val="20"/>
          <w:szCs w:val="20"/>
          <w:lang w:val="uk-UA"/>
        </w:rPr>
        <w:t xml:space="preserve"> зазначеного інструментарію</w:t>
      </w:r>
      <w:r w:rsidRPr="00B111E3">
        <w:rPr>
          <w:rFonts w:ascii="Times New Roman" w:hAnsi="Times New Roman"/>
          <w:sz w:val="20"/>
          <w:szCs w:val="20"/>
          <w:lang w:val="uk-UA"/>
        </w:rPr>
        <w:t xml:space="preserve">: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 xml:space="preserve">їх ефективність важко підрахувати;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не можуть бути безпосередньою причиною збільшення продажу товарів та послуг;</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пропаганду складно контролювати.</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 xml:space="preserve">Відтак, </w:t>
      </w:r>
      <w:r w:rsidRPr="00347046">
        <w:rPr>
          <w:rFonts w:ascii="Times New Roman" w:hAnsi="Times New Roman"/>
          <w:sz w:val="20"/>
          <w:szCs w:val="20"/>
          <w:lang w:val="uk-UA"/>
        </w:rPr>
        <w:t>Public Relations</w:t>
      </w:r>
      <w:r w:rsidRPr="00B111E3">
        <w:rPr>
          <w:rFonts w:ascii="Times New Roman" w:hAnsi="Times New Roman"/>
          <w:sz w:val="20"/>
          <w:szCs w:val="20"/>
          <w:lang w:val="uk-UA"/>
        </w:rPr>
        <w:t xml:space="preserve"> є складовою маркетингових комунікацій, а останні </w:t>
      </w:r>
      <w:r w:rsidRPr="00E94A71">
        <w:rPr>
          <w:rFonts w:ascii="Times New Roman" w:hAnsi="Times New Roman"/>
          <w:sz w:val="20"/>
          <w:szCs w:val="20"/>
          <w:lang w:val="uk-UA"/>
        </w:rPr>
        <w:t>–</w:t>
      </w:r>
      <w:r>
        <w:rPr>
          <w:rFonts w:ascii="Times New Roman" w:hAnsi="Times New Roman"/>
          <w:sz w:val="20"/>
          <w:szCs w:val="20"/>
          <w:lang w:val="uk-UA"/>
        </w:rPr>
        <w:t xml:space="preserve"> </w:t>
      </w:r>
      <w:r w:rsidRPr="00B111E3">
        <w:rPr>
          <w:rFonts w:ascii="Times New Roman" w:hAnsi="Times New Roman"/>
          <w:sz w:val="20"/>
          <w:szCs w:val="20"/>
          <w:lang w:val="uk-UA"/>
        </w:rPr>
        <w:t xml:space="preserve">маркетингу. Отже, </w:t>
      </w:r>
      <w:r w:rsidRPr="00347046">
        <w:rPr>
          <w:rFonts w:ascii="Times New Roman" w:hAnsi="Times New Roman"/>
          <w:sz w:val="20"/>
          <w:szCs w:val="20"/>
          <w:lang w:val="uk-UA"/>
        </w:rPr>
        <w:t>Public Relations</w:t>
      </w:r>
      <w:r w:rsidRPr="00B111E3">
        <w:rPr>
          <w:rFonts w:ascii="Times New Roman" w:hAnsi="Times New Roman"/>
          <w:sz w:val="20"/>
          <w:szCs w:val="20"/>
          <w:lang w:val="uk-UA"/>
        </w:rPr>
        <w:t xml:space="preserve"> як робота з громадськістю є передумовою та важливою частиною (особливо нині) маркетингу. На думку окремих спеціалістів з маркетингу, паблік рилейшнз стає новим, п’ятим елементом маркетингу, доповнюючи продукт (product), ціну (price), просування (promotion), місце (place) та стаючи новим «р» </w:t>
      </w:r>
      <w:r w:rsidRPr="00E94A71">
        <w:rPr>
          <w:rFonts w:ascii="Times New Roman" w:hAnsi="Times New Roman"/>
          <w:sz w:val="20"/>
          <w:szCs w:val="20"/>
          <w:lang w:val="uk-UA"/>
        </w:rPr>
        <w:t>–</w:t>
      </w:r>
      <w:r w:rsidRPr="00B111E3">
        <w:rPr>
          <w:rFonts w:ascii="Times New Roman" w:hAnsi="Times New Roman"/>
          <w:sz w:val="20"/>
          <w:szCs w:val="20"/>
          <w:lang w:val="uk-UA"/>
        </w:rPr>
        <w:t xml:space="preserve"> </w:t>
      </w:r>
      <w:r>
        <w:rPr>
          <w:rFonts w:ascii="Times New Roman" w:hAnsi="Times New Roman"/>
          <w:sz w:val="20"/>
          <w:szCs w:val="20"/>
          <w:lang w:val="uk-UA"/>
        </w:rPr>
        <w:t xml:space="preserve"> </w:t>
      </w:r>
      <w:r w:rsidRPr="00B111E3">
        <w:rPr>
          <w:rFonts w:ascii="Times New Roman" w:hAnsi="Times New Roman"/>
          <w:sz w:val="20"/>
          <w:szCs w:val="20"/>
          <w:lang w:val="uk-UA"/>
        </w:rPr>
        <w:t>«public relation».</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 xml:space="preserve">4. </w:t>
      </w:r>
      <w:r w:rsidRPr="00E94A71">
        <w:rPr>
          <w:rFonts w:ascii="Times New Roman" w:hAnsi="Times New Roman"/>
          <w:sz w:val="20"/>
          <w:szCs w:val="20"/>
          <w:lang w:val="uk-UA"/>
        </w:rPr>
        <w:t>Стимулювання збуту – це маркетингова діяльність, направлена на реалізацію товарів. Окрім нетривалого підвищення рівня продажів або тимчасового переходу з однієї товарної марки на іншу, дії зі стимулювання збуту повинні укріплювати позицію магазину на ринку і створювати довготривалі стосунки із споживачем. При чому необхідно уникати "швидких" компаній зі стимулювання збуту, із застосуванням лише цінових засобів. І переходити до компаній, націлених на створення у споживачів неупередженого відношення до товарної марки.</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Стимулювання збуту застосовується, в ситуаціях, коли необхідно:</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1) за короткостроковий проміжок часу підвищити обсяг продажів;</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2) утримати прихильність споживача до продукції;</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3) просунути на ринок новий товар;</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4) взаємодіяти з іншими елементами просування.</w:t>
      </w:r>
    </w:p>
    <w:p w:rsidR="008F59D4" w:rsidRPr="00B111E3" w:rsidRDefault="008F59D4" w:rsidP="00E82AC6">
      <w:pPr>
        <w:pStyle w:val="ListParagraph"/>
        <w:spacing w:after="0" w:line="312" w:lineRule="auto"/>
        <w:ind w:left="0" w:firstLine="770"/>
        <w:jc w:val="both"/>
        <w:rPr>
          <w:rFonts w:ascii="Times New Roman" w:hAnsi="Times New Roman"/>
          <w:sz w:val="20"/>
          <w:szCs w:val="20"/>
          <w:lang w:val="uk-UA"/>
        </w:rPr>
      </w:pPr>
      <w:r w:rsidRPr="00B111E3">
        <w:rPr>
          <w:rFonts w:ascii="Times New Roman" w:hAnsi="Times New Roman"/>
          <w:sz w:val="20"/>
          <w:szCs w:val="20"/>
          <w:lang w:val="uk-UA"/>
        </w:rPr>
        <w:t>Можна виділити наступні переваги стимулювання збути:</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високий рівень стимулювання сфери торгівлі і споживачів (для збільшення обсягу збуту);</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безпосередня вигода для споживачів (короткострокове збільшення обсягів збуту);</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дають змогу споживачам безпосередньо ознайомитись з товаром (приваблення нових споживачів).</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Поряд із наведеними перевагами вважаємо за необхідне окреслити основні н</w:t>
      </w:r>
      <w:r w:rsidRPr="00B111E3">
        <w:rPr>
          <w:rFonts w:ascii="Times New Roman" w:hAnsi="Times New Roman"/>
          <w:sz w:val="20"/>
          <w:szCs w:val="20"/>
          <w:lang w:val="uk-UA"/>
        </w:rPr>
        <w:t xml:space="preserve">едоліки стимулювання збуту: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потребу</w:t>
      </w:r>
      <w:r>
        <w:rPr>
          <w:rFonts w:ascii="Times New Roman" w:hAnsi="Times New Roman"/>
          <w:sz w:val="20"/>
          <w:szCs w:val="20"/>
          <w:lang w:val="uk-UA"/>
        </w:rPr>
        <w:t>є</w:t>
      </w:r>
      <w:r w:rsidRPr="00B111E3">
        <w:rPr>
          <w:rFonts w:ascii="Times New Roman" w:hAnsi="Times New Roman"/>
          <w:sz w:val="20"/>
          <w:szCs w:val="20"/>
          <w:lang w:val="uk-UA"/>
        </w:rPr>
        <w:t xml:space="preserve"> точного розрахунку (мож</w:t>
      </w:r>
      <w:r>
        <w:rPr>
          <w:rFonts w:ascii="Times New Roman" w:hAnsi="Times New Roman"/>
          <w:sz w:val="20"/>
          <w:szCs w:val="20"/>
          <w:lang w:val="uk-UA"/>
        </w:rPr>
        <w:t>є</w:t>
      </w:r>
      <w:r w:rsidRPr="00B111E3">
        <w:rPr>
          <w:rFonts w:ascii="Times New Roman" w:hAnsi="Times New Roman"/>
          <w:sz w:val="20"/>
          <w:szCs w:val="20"/>
          <w:lang w:val="uk-UA"/>
        </w:rPr>
        <w:t xml:space="preserve"> зашкодити іміджу товару);</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легко копіюється конкурентами;</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великі витрати;</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 xml:space="preserve">може </w:t>
      </w:r>
      <w:r>
        <w:rPr>
          <w:rFonts w:ascii="Times New Roman" w:hAnsi="Times New Roman"/>
          <w:sz w:val="20"/>
          <w:szCs w:val="20"/>
          <w:lang w:val="uk-UA"/>
        </w:rPr>
        <w:t>бути причиною</w:t>
      </w:r>
      <w:r w:rsidRPr="00B111E3">
        <w:rPr>
          <w:rFonts w:ascii="Times New Roman" w:hAnsi="Times New Roman"/>
          <w:sz w:val="20"/>
          <w:szCs w:val="20"/>
          <w:lang w:val="uk-UA"/>
        </w:rPr>
        <w:t xml:space="preserve"> очікування зниження цін.</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Варто відзначити, що с</w:t>
      </w:r>
      <w:r w:rsidRPr="00B111E3">
        <w:rPr>
          <w:rFonts w:ascii="Times New Roman" w:hAnsi="Times New Roman"/>
          <w:sz w:val="20"/>
          <w:szCs w:val="20"/>
          <w:lang w:val="uk-UA"/>
        </w:rPr>
        <w:t>тимулювання на українському ринку починалося з простих дегустацій, які стали дуже популярними серед споживачів. Ефективність системи стимулювання збуту значно підвищується, коли її засоби застосовуються разом з іншими формами й елементами просування товару, наприклад рекламою і персональним продажем.</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5. Event Marketing (подієві заходи) – ряд заходів спрямованих на просування марки або продукту за допомогою яскравих подій. Завдяки прямому контакту, який формується в ході заходу, з'являється можливість більш точно і ефективно вплинути на покупця. Мета організації таких заходів – продемонструвати товар, бренд, та що завгодно, саме наочно показавши всі його переваги, якості та властивості. Також заходи так</w:t>
      </w:r>
      <w:r>
        <w:rPr>
          <w:rFonts w:ascii="Times New Roman" w:hAnsi="Times New Roman"/>
          <w:sz w:val="20"/>
          <w:szCs w:val="20"/>
          <w:lang w:val="uk-UA"/>
        </w:rPr>
        <w:t>ого виду</w:t>
      </w:r>
      <w:r w:rsidRPr="00B111E3">
        <w:rPr>
          <w:rFonts w:ascii="Times New Roman" w:hAnsi="Times New Roman"/>
          <w:sz w:val="20"/>
          <w:szCs w:val="20"/>
          <w:lang w:val="uk-UA"/>
        </w:rPr>
        <w:t xml:space="preserve"> часто організовуються з метою презентації нових послуг, обміну досвідом, пошуку нових стратегічних партнерів і т. </w:t>
      </w:r>
      <w:r>
        <w:rPr>
          <w:rFonts w:ascii="Times New Roman" w:hAnsi="Times New Roman"/>
          <w:sz w:val="20"/>
          <w:szCs w:val="20"/>
          <w:lang w:val="uk-UA"/>
        </w:rPr>
        <w:t>ін.</w:t>
      </w:r>
      <w:r w:rsidRPr="00B111E3">
        <w:rPr>
          <w:rFonts w:ascii="Times New Roman" w:hAnsi="Times New Roman"/>
          <w:sz w:val="20"/>
          <w:szCs w:val="20"/>
          <w:lang w:val="uk-UA"/>
        </w:rPr>
        <w:t>.</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 xml:space="preserve">Дослідження дозволили виділити такі </w:t>
      </w:r>
      <w:r w:rsidRPr="00B111E3">
        <w:rPr>
          <w:rFonts w:ascii="Times New Roman" w:hAnsi="Times New Roman"/>
          <w:sz w:val="20"/>
          <w:szCs w:val="20"/>
          <w:lang w:val="uk-UA"/>
        </w:rPr>
        <w:t>переваги</w:t>
      </w:r>
      <w:r w:rsidRPr="009F379C">
        <w:rPr>
          <w:rFonts w:ascii="Times New Roman" w:hAnsi="Times New Roman"/>
          <w:sz w:val="20"/>
          <w:szCs w:val="20"/>
          <w:lang w:val="uk-UA"/>
        </w:rPr>
        <w:t xml:space="preserve"> </w:t>
      </w:r>
      <w:r w:rsidRPr="00B111E3">
        <w:rPr>
          <w:rFonts w:ascii="Times New Roman" w:hAnsi="Times New Roman"/>
          <w:sz w:val="20"/>
          <w:szCs w:val="20"/>
          <w:lang w:val="uk-UA"/>
        </w:rPr>
        <w:t>Event Marketing:</w:t>
      </w:r>
    </w:p>
    <w:p w:rsidR="008F59D4" w:rsidRPr="00107CCE"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107CCE">
        <w:rPr>
          <w:rFonts w:ascii="Times New Roman" w:hAnsi="Times New Roman"/>
          <w:sz w:val="20"/>
          <w:szCs w:val="20"/>
          <w:lang w:val="uk-UA"/>
        </w:rPr>
        <w:t>Event Marketing дозволяє компаніям вчасно приділяти увагу клієнтам, які знаходяться на стадії прийняття рішень щодо продуктів і послуг.</w:t>
      </w:r>
    </w:p>
    <w:p w:rsidR="008F59D4" w:rsidRPr="00107CCE"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Pr>
          <w:rFonts w:ascii="Times New Roman" w:hAnsi="Times New Roman"/>
          <w:sz w:val="20"/>
          <w:szCs w:val="20"/>
          <w:lang w:val="uk-UA"/>
        </w:rPr>
        <w:t>р</w:t>
      </w:r>
      <w:r w:rsidRPr="00107CCE">
        <w:rPr>
          <w:rFonts w:ascii="Times New Roman" w:hAnsi="Times New Roman"/>
          <w:sz w:val="20"/>
          <w:szCs w:val="20"/>
          <w:lang w:val="uk-UA"/>
        </w:rPr>
        <w:t>озкручене подія сама стає брендом, що дозволяє широко використовувати його при побудові подальшої стратегії компанії.</w:t>
      </w:r>
    </w:p>
    <w:p w:rsidR="008F59D4" w:rsidRPr="00107CCE"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Pr>
          <w:rFonts w:ascii="Times New Roman" w:hAnsi="Times New Roman"/>
          <w:sz w:val="20"/>
          <w:szCs w:val="20"/>
          <w:lang w:val="uk-UA"/>
        </w:rPr>
        <w:t>н</w:t>
      </w:r>
      <w:r w:rsidRPr="00107CCE">
        <w:rPr>
          <w:rFonts w:ascii="Times New Roman" w:hAnsi="Times New Roman"/>
          <w:sz w:val="20"/>
          <w:szCs w:val="20"/>
          <w:lang w:val="uk-UA"/>
        </w:rPr>
        <w:t>а Event Marketing можна організувати прямий продаж товару</w:t>
      </w:r>
    </w:p>
    <w:p w:rsidR="008F59D4" w:rsidRPr="00107CCE"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Pr>
          <w:rFonts w:ascii="Times New Roman" w:hAnsi="Times New Roman"/>
          <w:sz w:val="20"/>
          <w:szCs w:val="20"/>
          <w:lang w:val="uk-UA"/>
        </w:rPr>
        <w:t>в</w:t>
      </w:r>
      <w:r w:rsidRPr="00107CCE">
        <w:rPr>
          <w:rFonts w:ascii="Times New Roman" w:hAnsi="Times New Roman"/>
          <w:sz w:val="20"/>
          <w:szCs w:val="20"/>
          <w:lang w:val="uk-UA"/>
        </w:rPr>
        <w:t>исока креативність та гнучкість дозволяють вибудовувати оригінальні програми для компаній різних сфер діяльності і з різними фінансовими можливостями.</w:t>
      </w:r>
    </w:p>
    <w:p w:rsidR="008F59D4" w:rsidRPr="00107CCE"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Pr>
          <w:rFonts w:ascii="Times New Roman" w:hAnsi="Times New Roman"/>
          <w:sz w:val="20"/>
          <w:szCs w:val="20"/>
          <w:lang w:val="uk-UA"/>
        </w:rPr>
        <w:t>в</w:t>
      </w:r>
      <w:r w:rsidRPr="00107CCE">
        <w:rPr>
          <w:rFonts w:ascii="Times New Roman" w:hAnsi="Times New Roman"/>
          <w:sz w:val="20"/>
          <w:szCs w:val="20"/>
          <w:lang w:val="uk-UA"/>
        </w:rPr>
        <w:t>икористання подієвого маркетингу можливе там, де реклама заборонена або не діє.</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 xml:space="preserve">Водночас, </w:t>
      </w:r>
      <w:r w:rsidRPr="00B111E3">
        <w:rPr>
          <w:rFonts w:ascii="Times New Roman" w:hAnsi="Times New Roman"/>
          <w:sz w:val="20"/>
          <w:szCs w:val="20"/>
          <w:lang w:val="uk-UA"/>
        </w:rPr>
        <w:t xml:space="preserve">Event Marketing має </w:t>
      </w:r>
      <w:r>
        <w:rPr>
          <w:rFonts w:ascii="Times New Roman" w:hAnsi="Times New Roman"/>
          <w:sz w:val="20"/>
          <w:szCs w:val="20"/>
          <w:lang w:val="uk-UA"/>
        </w:rPr>
        <w:t>такі</w:t>
      </w:r>
      <w:r w:rsidRPr="00B111E3">
        <w:rPr>
          <w:rFonts w:ascii="Times New Roman" w:hAnsi="Times New Roman"/>
          <w:sz w:val="20"/>
          <w:szCs w:val="20"/>
          <w:lang w:val="uk-UA"/>
        </w:rPr>
        <w:t xml:space="preserve"> недоліки:</w:t>
      </w:r>
    </w:p>
    <w:p w:rsidR="008F59D4" w:rsidRPr="00107CCE" w:rsidRDefault="008F59D4" w:rsidP="00107CCE">
      <w:pPr>
        <w:pStyle w:val="ListParagraph"/>
        <w:numPr>
          <w:ilvl w:val="0"/>
          <w:numId w:val="2"/>
        </w:numPr>
        <w:spacing w:after="0" w:line="312" w:lineRule="auto"/>
        <w:ind w:left="709" w:firstLine="0"/>
        <w:jc w:val="both"/>
        <w:rPr>
          <w:rFonts w:ascii="Times New Roman" w:hAnsi="Times New Roman"/>
          <w:sz w:val="20"/>
          <w:szCs w:val="20"/>
          <w:lang w:val="uk-UA"/>
        </w:rPr>
      </w:pPr>
      <w:r>
        <w:rPr>
          <w:rFonts w:ascii="Times New Roman" w:hAnsi="Times New Roman"/>
          <w:sz w:val="20"/>
          <w:szCs w:val="20"/>
          <w:lang w:val="uk-UA"/>
        </w:rPr>
        <w:t>с</w:t>
      </w:r>
      <w:r w:rsidRPr="00107CCE">
        <w:rPr>
          <w:rFonts w:ascii="Times New Roman" w:hAnsi="Times New Roman"/>
          <w:sz w:val="20"/>
          <w:szCs w:val="20"/>
          <w:lang w:val="uk-UA"/>
        </w:rPr>
        <w:t>кладність організації;</w:t>
      </w:r>
    </w:p>
    <w:p w:rsidR="008F59D4" w:rsidRPr="00107CCE" w:rsidRDefault="008F59D4" w:rsidP="00107CCE">
      <w:pPr>
        <w:pStyle w:val="ListParagraph"/>
        <w:numPr>
          <w:ilvl w:val="0"/>
          <w:numId w:val="2"/>
        </w:numPr>
        <w:spacing w:after="0" w:line="312" w:lineRule="auto"/>
        <w:ind w:left="709" w:firstLine="0"/>
        <w:jc w:val="both"/>
        <w:rPr>
          <w:rFonts w:ascii="Times New Roman" w:hAnsi="Times New Roman"/>
          <w:sz w:val="20"/>
          <w:szCs w:val="20"/>
          <w:lang w:val="uk-UA"/>
        </w:rPr>
      </w:pPr>
      <w:r>
        <w:rPr>
          <w:rFonts w:ascii="Times New Roman" w:hAnsi="Times New Roman"/>
          <w:sz w:val="20"/>
          <w:szCs w:val="20"/>
          <w:lang w:val="uk-UA"/>
        </w:rPr>
        <w:t>в</w:t>
      </w:r>
      <w:r w:rsidRPr="00107CCE">
        <w:rPr>
          <w:rFonts w:ascii="Times New Roman" w:hAnsi="Times New Roman"/>
          <w:sz w:val="20"/>
          <w:szCs w:val="20"/>
          <w:lang w:val="uk-UA"/>
        </w:rPr>
        <w:t>еликі витрати;</w:t>
      </w:r>
    </w:p>
    <w:p w:rsidR="008F59D4" w:rsidRPr="00107CCE" w:rsidRDefault="008F59D4" w:rsidP="00107CCE">
      <w:pPr>
        <w:pStyle w:val="ListParagraph"/>
        <w:numPr>
          <w:ilvl w:val="0"/>
          <w:numId w:val="2"/>
        </w:numPr>
        <w:spacing w:after="0" w:line="312" w:lineRule="auto"/>
        <w:ind w:left="709" w:firstLine="0"/>
        <w:jc w:val="both"/>
        <w:rPr>
          <w:rFonts w:ascii="Times New Roman" w:hAnsi="Times New Roman"/>
          <w:sz w:val="20"/>
          <w:szCs w:val="20"/>
          <w:lang w:val="uk-UA"/>
        </w:rPr>
      </w:pPr>
      <w:r w:rsidRPr="00107CCE">
        <w:rPr>
          <w:rFonts w:ascii="Times New Roman" w:hAnsi="Times New Roman"/>
          <w:sz w:val="20"/>
          <w:szCs w:val="20"/>
          <w:lang w:val="uk-UA"/>
        </w:rPr>
        <w:t>високи</w:t>
      </w:r>
      <w:r>
        <w:rPr>
          <w:rFonts w:ascii="Times New Roman" w:hAnsi="Times New Roman"/>
          <w:sz w:val="20"/>
          <w:szCs w:val="20"/>
          <w:lang w:val="uk-UA"/>
        </w:rPr>
        <w:t>й відсоток некорисної аудиторії.</w:t>
      </w:r>
      <w:r w:rsidRPr="00107CCE">
        <w:rPr>
          <w:rFonts w:ascii="Times New Roman" w:hAnsi="Times New Roman"/>
          <w:sz w:val="20"/>
          <w:szCs w:val="20"/>
          <w:lang w:val="uk-UA"/>
        </w:rPr>
        <w:t xml:space="preserve"> </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У зв’язку з процесом глобалізації та інтернаціо</w:t>
      </w:r>
      <w:r>
        <w:rPr>
          <w:rFonts w:ascii="Times New Roman" w:hAnsi="Times New Roman"/>
          <w:sz w:val="20"/>
          <w:szCs w:val="20"/>
          <w:lang w:val="uk-UA"/>
        </w:rPr>
        <w:t>налізації національних економік</w:t>
      </w:r>
      <w:r w:rsidRPr="00B111E3">
        <w:rPr>
          <w:rFonts w:ascii="Times New Roman" w:hAnsi="Times New Roman"/>
          <w:sz w:val="20"/>
          <w:szCs w:val="20"/>
          <w:lang w:val="uk-UA"/>
        </w:rPr>
        <w:t xml:space="preserve"> доцільн</w:t>
      </w:r>
      <w:r>
        <w:rPr>
          <w:rFonts w:ascii="Times New Roman" w:hAnsi="Times New Roman"/>
          <w:sz w:val="20"/>
          <w:szCs w:val="20"/>
          <w:lang w:val="uk-UA"/>
        </w:rPr>
        <w:t>им</w:t>
      </w:r>
      <w:r w:rsidRPr="00B111E3">
        <w:rPr>
          <w:rFonts w:ascii="Times New Roman" w:hAnsi="Times New Roman"/>
          <w:sz w:val="20"/>
          <w:szCs w:val="20"/>
          <w:lang w:val="uk-UA"/>
        </w:rPr>
        <w:t xml:space="preserve"> </w:t>
      </w:r>
      <w:r>
        <w:rPr>
          <w:rFonts w:ascii="Times New Roman" w:hAnsi="Times New Roman"/>
          <w:sz w:val="20"/>
          <w:szCs w:val="20"/>
          <w:lang w:val="uk-UA"/>
        </w:rPr>
        <w:t xml:space="preserve">є </w:t>
      </w:r>
      <w:r w:rsidRPr="00B111E3">
        <w:rPr>
          <w:rFonts w:ascii="Times New Roman" w:hAnsi="Times New Roman"/>
          <w:sz w:val="20"/>
          <w:szCs w:val="20"/>
          <w:lang w:val="uk-UA"/>
        </w:rPr>
        <w:t xml:space="preserve">розширення ринків збуту продукції. Для цього потрібні відповідні заходи, </w:t>
      </w:r>
      <w:r>
        <w:rPr>
          <w:rFonts w:ascii="Times New Roman" w:hAnsi="Times New Roman"/>
          <w:sz w:val="20"/>
          <w:szCs w:val="20"/>
          <w:lang w:val="uk-UA"/>
        </w:rPr>
        <w:t xml:space="preserve">одними з яких є </w:t>
      </w:r>
      <w:r w:rsidRPr="00B111E3">
        <w:rPr>
          <w:rFonts w:ascii="Times New Roman" w:hAnsi="Times New Roman"/>
          <w:sz w:val="20"/>
          <w:szCs w:val="20"/>
          <w:lang w:val="uk-UA"/>
        </w:rPr>
        <w:t xml:space="preserve">Event Marketing. Цей вид просування широко відомий на світовому ринку та використовується досить часто. Висока креативність та гнучкість, закладені в Event Marketing, дозволяють </w:t>
      </w:r>
      <w:r>
        <w:rPr>
          <w:rFonts w:ascii="Times New Roman" w:hAnsi="Times New Roman"/>
          <w:sz w:val="20"/>
          <w:szCs w:val="20"/>
          <w:lang w:val="uk-UA"/>
        </w:rPr>
        <w:t>проводити</w:t>
      </w:r>
      <w:r w:rsidRPr="00B111E3">
        <w:rPr>
          <w:rFonts w:ascii="Times New Roman" w:hAnsi="Times New Roman"/>
          <w:sz w:val="20"/>
          <w:szCs w:val="20"/>
          <w:lang w:val="uk-UA"/>
        </w:rPr>
        <w:t xml:space="preserve"> оригінальні програми для компаній різних сфер діяльності і з різними фінансовими можливостями. Таким чином, Event Marketing є універсальним інструментом змін як на рівні підприємства, так і на рівні держави, коли традиційна реклама не дозволена чи виявляється не </w:t>
      </w:r>
      <w:r>
        <w:rPr>
          <w:rFonts w:ascii="Times New Roman" w:hAnsi="Times New Roman"/>
          <w:sz w:val="20"/>
          <w:szCs w:val="20"/>
          <w:lang w:val="uk-UA"/>
        </w:rPr>
        <w:t>ефективним</w:t>
      </w:r>
      <w:r w:rsidRPr="00B111E3">
        <w:rPr>
          <w:rFonts w:ascii="Times New Roman" w:hAnsi="Times New Roman"/>
          <w:sz w:val="20"/>
          <w:szCs w:val="20"/>
          <w:lang w:val="uk-UA"/>
        </w:rPr>
        <w:t xml:space="preserve">. Насиченість ринку традиційної реклами змушує підприємства шукати нові шляхи взаємодії з цільовими аудиторіями, </w:t>
      </w:r>
      <w:r>
        <w:rPr>
          <w:rFonts w:ascii="Times New Roman" w:hAnsi="Times New Roman"/>
          <w:sz w:val="20"/>
          <w:szCs w:val="20"/>
          <w:lang w:val="uk-UA"/>
        </w:rPr>
        <w:t xml:space="preserve">а </w:t>
      </w:r>
      <w:r w:rsidRPr="00B111E3">
        <w:rPr>
          <w:rFonts w:ascii="Times New Roman" w:hAnsi="Times New Roman"/>
          <w:sz w:val="20"/>
          <w:szCs w:val="20"/>
          <w:lang w:val="uk-UA"/>
        </w:rPr>
        <w:t>одним з таких шляхів стає Event Marketing. На даний момент в Україні існують значні перспективи розвитку ринку Event Marketing, як інструменту просування національних брендів товарів і послуг.</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6. Корпоративний сайт за останні п’ять років набуває все більшого та стратегічного значення в просуванні продукції. А створення веб-сайтів дає компаніям нові можливості презентувати свої продукти, послуги, розповісти про свою історію, філософію бізнесу, вакансії тощо.</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Принциповими перевагами корпоративного сайту є такі</w:t>
      </w:r>
      <w:r w:rsidRPr="00B111E3">
        <w:rPr>
          <w:rFonts w:ascii="Times New Roman" w:hAnsi="Times New Roman"/>
          <w:sz w:val="20"/>
          <w:szCs w:val="20"/>
          <w:lang w:val="uk-UA"/>
        </w:rPr>
        <w:t>:</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для нього не існує кордонів та часових обмежень</w:t>
      </w:r>
      <w:r>
        <w:rPr>
          <w:rFonts w:ascii="Times New Roman" w:hAnsi="Times New Roman"/>
          <w:sz w:val="20"/>
          <w:szCs w:val="20"/>
          <w:lang w:val="uk-UA"/>
        </w:rPr>
        <w:t>;</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є найдинамічнішим засобом комунікацій, здатним змінюватися будь-яку кількість разів навіть протягом доби</w:t>
      </w:r>
      <w:r>
        <w:rPr>
          <w:rFonts w:ascii="Times New Roman" w:hAnsi="Times New Roman"/>
          <w:sz w:val="20"/>
          <w:szCs w:val="20"/>
          <w:lang w:val="uk-UA"/>
        </w:rPr>
        <w:t>;</w:t>
      </w:r>
      <w:r w:rsidRPr="00B111E3">
        <w:rPr>
          <w:rFonts w:ascii="Times New Roman" w:hAnsi="Times New Roman"/>
          <w:sz w:val="20"/>
          <w:szCs w:val="20"/>
          <w:lang w:val="uk-UA"/>
        </w:rPr>
        <w:t xml:space="preserve">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витрати підприємства на зміну інформації мінімальні</w:t>
      </w:r>
      <w:r>
        <w:rPr>
          <w:rFonts w:ascii="Times New Roman" w:hAnsi="Times New Roman"/>
          <w:sz w:val="20"/>
          <w:szCs w:val="20"/>
          <w:lang w:val="uk-UA"/>
        </w:rPr>
        <w:t>;</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є інтерактивним засобом комунікацій, який дозволяє отримувати зворотну реакцію, здійснювати консультації, отримувати та обробляти запити тощо</w:t>
      </w:r>
      <w:r>
        <w:rPr>
          <w:rFonts w:ascii="Times New Roman" w:hAnsi="Times New Roman"/>
          <w:sz w:val="20"/>
          <w:szCs w:val="20"/>
          <w:lang w:val="uk-UA"/>
        </w:rPr>
        <w:t>;</w:t>
      </w:r>
      <w:r w:rsidRPr="00B111E3">
        <w:rPr>
          <w:rFonts w:ascii="Times New Roman" w:hAnsi="Times New Roman"/>
          <w:sz w:val="20"/>
          <w:szCs w:val="20"/>
          <w:lang w:val="uk-UA"/>
        </w:rPr>
        <w:t xml:space="preserve">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є комплексним засобом. А саме через нього реалізуються такі інструменти, як реклама, персональні комунікації, стимулювання збуту тощо.</w:t>
      </w:r>
    </w:p>
    <w:p w:rsidR="008F59D4" w:rsidRPr="00B111E3"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Доцільно навести виділені авторами н</w:t>
      </w:r>
      <w:r w:rsidRPr="00B111E3">
        <w:rPr>
          <w:rFonts w:ascii="Times New Roman" w:hAnsi="Times New Roman"/>
          <w:sz w:val="20"/>
          <w:szCs w:val="20"/>
          <w:lang w:val="uk-UA"/>
        </w:rPr>
        <w:t>едоліки:</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робить людей асоціальними</w:t>
      </w:r>
      <w:r>
        <w:rPr>
          <w:rFonts w:ascii="Times New Roman" w:hAnsi="Times New Roman"/>
          <w:sz w:val="20"/>
          <w:szCs w:val="20"/>
          <w:lang w:val="uk-UA"/>
        </w:rPr>
        <w:t>;</w:t>
      </w:r>
      <w:r w:rsidRPr="00B111E3">
        <w:rPr>
          <w:rFonts w:ascii="Times New Roman" w:hAnsi="Times New Roman"/>
          <w:sz w:val="20"/>
          <w:szCs w:val="20"/>
          <w:lang w:val="uk-UA"/>
        </w:rPr>
        <w:t xml:space="preserve">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sidRPr="00B111E3">
        <w:rPr>
          <w:rFonts w:ascii="Times New Roman" w:hAnsi="Times New Roman"/>
          <w:sz w:val="20"/>
          <w:szCs w:val="20"/>
          <w:lang w:val="uk-UA"/>
        </w:rPr>
        <w:t>шкодить живому спілкуванню</w:t>
      </w:r>
      <w:r>
        <w:rPr>
          <w:rFonts w:ascii="Times New Roman" w:hAnsi="Times New Roman"/>
          <w:sz w:val="20"/>
          <w:szCs w:val="20"/>
          <w:lang w:val="uk-UA"/>
        </w:rPr>
        <w:t>;</w:t>
      </w:r>
      <w:r w:rsidRPr="00B111E3">
        <w:rPr>
          <w:rFonts w:ascii="Times New Roman" w:hAnsi="Times New Roman"/>
          <w:sz w:val="20"/>
          <w:szCs w:val="20"/>
          <w:lang w:val="uk-UA"/>
        </w:rPr>
        <w:t xml:space="preserve"> </w:t>
      </w:r>
    </w:p>
    <w:p w:rsidR="008F59D4" w:rsidRPr="00B111E3" w:rsidRDefault="008F59D4" w:rsidP="00107CCE">
      <w:pPr>
        <w:pStyle w:val="ListParagraph"/>
        <w:numPr>
          <w:ilvl w:val="0"/>
          <w:numId w:val="3"/>
        </w:numPr>
        <w:spacing w:after="0" w:line="312" w:lineRule="auto"/>
        <w:ind w:left="0" w:firstLine="709"/>
        <w:jc w:val="both"/>
        <w:rPr>
          <w:rFonts w:ascii="Times New Roman" w:hAnsi="Times New Roman"/>
          <w:sz w:val="20"/>
          <w:szCs w:val="20"/>
          <w:lang w:val="uk-UA"/>
        </w:rPr>
      </w:pPr>
      <w:r>
        <w:rPr>
          <w:rFonts w:ascii="Times New Roman" w:hAnsi="Times New Roman"/>
          <w:sz w:val="20"/>
          <w:szCs w:val="20"/>
          <w:lang w:val="uk-UA"/>
        </w:rPr>
        <w:t>не кож</w:t>
      </w:r>
      <w:r w:rsidRPr="00B111E3">
        <w:rPr>
          <w:rFonts w:ascii="Times New Roman" w:hAnsi="Times New Roman"/>
          <w:sz w:val="20"/>
          <w:szCs w:val="20"/>
          <w:lang w:val="uk-UA"/>
        </w:rPr>
        <w:t>н</w:t>
      </w:r>
      <w:r>
        <w:rPr>
          <w:rFonts w:ascii="Times New Roman" w:hAnsi="Times New Roman"/>
          <w:sz w:val="20"/>
          <w:szCs w:val="20"/>
          <w:lang w:val="uk-UA"/>
        </w:rPr>
        <w:t>а особа</w:t>
      </w:r>
      <w:r w:rsidRPr="00B111E3">
        <w:rPr>
          <w:rFonts w:ascii="Times New Roman" w:hAnsi="Times New Roman"/>
          <w:sz w:val="20"/>
          <w:szCs w:val="20"/>
          <w:lang w:val="uk-UA"/>
        </w:rPr>
        <w:t xml:space="preserve"> має доступ до Інтернету.</w:t>
      </w:r>
    </w:p>
    <w:p w:rsidR="008F59D4" w:rsidRPr="00B111E3"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 xml:space="preserve">Раціонально спроектований сайт з регулярним маркетинговим аудитом політикою просування завжди зможе стати ефективним інструментом досягнення стратегічних цілей компанії (таких як формування позитивного іміджу, підвищення популярності фірми, забезпечення припливу нових клієнтів, зростання обсягу продажів, просування нових товарів </w:t>
      </w:r>
      <w:r>
        <w:rPr>
          <w:rFonts w:ascii="Times New Roman" w:hAnsi="Times New Roman"/>
          <w:sz w:val="20"/>
          <w:szCs w:val="20"/>
          <w:lang w:val="uk-UA"/>
        </w:rPr>
        <w:t>і</w:t>
      </w:r>
      <w:r w:rsidRPr="00B111E3">
        <w:rPr>
          <w:rFonts w:ascii="Times New Roman" w:hAnsi="Times New Roman"/>
          <w:sz w:val="20"/>
          <w:szCs w:val="20"/>
          <w:lang w:val="uk-UA"/>
        </w:rPr>
        <w:t xml:space="preserve"> послуг, зміцнення зв'язків з постачальниками і торговими партнерами, розширення ринків збуту, залучення кваліфікованих співробітників) і, відповідно, забезпечить їй вагомі конкурентні переваги на ринку в довгостроковій перспективі.</w:t>
      </w:r>
    </w:p>
    <w:p w:rsidR="008F59D4" w:rsidRDefault="008F59D4" w:rsidP="00B111E3">
      <w:pPr>
        <w:spacing w:after="0" w:line="312" w:lineRule="auto"/>
        <w:ind w:firstLine="709"/>
        <w:jc w:val="both"/>
        <w:rPr>
          <w:rFonts w:ascii="Times New Roman" w:hAnsi="Times New Roman"/>
          <w:sz w:val="20"/>
          <w:szCs w:val="20"/>
          <w:lang w:val="uk-UA"/>
        </w:rPr>
      </w:pPr>
      <w:r w:rsidRPr="00B111E3">
        <w:rPr>
          <w:rFonts w:ascii="Times New Roman" w:hAnsi="Times New Roman"/>
          <w:sz w:val="20"/>
          <w:szCs w:val="20"/>
          <w:lang w:val="uk-UA"/>
        </w:rPr>
        <w:t>Проте на сьогодні стає популярним використання інтегрованих маркетингових комунікацій. Інтегровані маркетингові комунікації –</w:t>
      </w:r>
      <w:r>
        <w:rPr>
          <w:rFonts w:ascii="Times New Roman" w:hAnsi="Times New Roman"/>
          <w:sz w:val="20"/>
          <w:szCs w:val="20"/>
          <w:lang w:val="uk-UA"/>
        </w:rPr>
        <w:t xml:space="preserve"> </w:t>
      </w:r>
      <w:r w:rsidRPr="00B111E3">
        <w:rPr>
          <w:rFonts w:ascii="Times New Roman" w:hAnsi="Times New Roman"/>
          <w:sz w:val="20"/>
          <w:szCs w:val="20"/>
          <w:lang w:val="uk-UA"/>
        </w:rPr>
        <w:t>широке поняття, що охоплює всі інструменти. Вони призначені формувати звернення, спрямовані на цільову аудиторію, і здатні просувати продукцію підприємства до кінцевого споживача.</w:t>
      </w:r>
    </w:p>
    <w:p w:rsidR="008F59D4" w:rsidRPr="00A23E53" w:rsidRDefault="008F59D4" w:rsidP="00A23E53">
      <w:pPr>
        <w:spacing w:after="0" w:line="312" w:lineRule="auto"/>
        <w:ind w:firstLine="709"/>
        <w:jc w:val="both"/>
        <w:rPr>
          <w:rFonts w:ascii="Times New Roman" w:hAnsi="Times New Roman"/>
          <w:sz w:val="20"/>
          <w:szCs w:val="20"/>
          <w:lang w:val="uk-UA"/>
        </w:rPr>
      </w:pPr>
      <w:r w:rsidRPr="00A23E53">
        <w:rPr>
          <w:rFonts w:ascii="Times New Roman" w:hAnsi="Times New Roman"/>
          <w:sz w:val="20"/>
          <w:szCs w:val="20"/>
          <w:lang w:val="uk-UA"/>
        </w:rPr>
        <w:t xml:space="preserve">Інтегровані маркетингові комунікації </w:t>
      </w:r>
      <w:r w:rsidRPr="00B111E3">
        <w:rPr>
          <w:rFonts w:ascii="Times New Roman" w:hAnsi="Times New Roman"/>
          <w:sz w:val="20"/>
          <w:szCs w:val="20"/>
          <w:lang w:val="uk-UA"/>
        </w:rPr>
        <w:t>–</w:t>
      </w:r>
      <w:r>
        <w:rPr>
          <w:rFonts w:ascii="Times New Roman" w:hAnsi="Times New Roman"/>
          <w:sz w:val="20"/>
          <w:szCs w:val="20"/>
          <w:lang w:val="uk-UA"/>
        </w:rPr>
        <w:t xml:space="preserve"> </w:t>
      </w:r>
      <w:r w:rsidRPr="00A23E53">
        <w:rPr>
          <w:rFonts w:ascii="Times New Roman" w:hAnsi="Times New Roman"/>
          <w:sz w:val="20"/>
          <w:szCs w:val="20"/>
          <w:lang w:val="uk-UA"/>
        </w:rPr>
        <w:t>концепція планування маркетингових комунікацій, що виходить із необхідності оцінки стратегічної ролі кожного з її елементів (реклами, стимулювання збуту, PR, особистого продажу тощо) у стратегії просування, пошуку їх оптимального сполучення для забезпечення чіткого й послідовного впливу комунікаційних програм компанії для просування конкретної марки.</w:t>
      </w:r>
    </w:p>
    <w:p w:rsidR="008F59D4" w:rsidRDefault="008F59D4" w:rsidP="00A23E53">
      <w:pPr>
        <w:spacing w:after="0" w:line="312" w:lineRule="auto"/>
        <w:ind w:firstLine="709"/>
        <w:jc w:val="both"/>
        <w:rPr>
          <w:rFonts w:ascii="Times New Roman" w:hAnsi="Times New Roman"/>
          <w:sz w:val="20"/>
          <w:szCs w:val="20"/>
          <w:lang w:val="uk-UA"/>
        </w:rPr>
      </w:pPr>
      <w:r w:rsidRPr="00A23E53">
        <w:rPr>
          <w:rFonts w:ascii="Times New Roman" w:hAnsi="Times New Roman"/>
          <w:sz w:val="20"/>
          <w:szCs w:val="20"/>
          <w:lang w:val="uk-UA"/>
        </w:rPr>
        <w:t>Інтегрування маркетингових комунікацій підвищує значимість комплексу просування. Це дозволяє зберегти єдине позиціонування в межах кожного цільового сегменту, інструменти комунікації підсилюють один одного і створюють ефект синергії. Синергізм проявляється в тому,</w:t>
      </w:r>
      <w:r>
        <w:rPr>
          <w:rFonts w:ascii="Times New Roman" w:hAnsi="Times New Roman"/>
          <w:sz w:val="20"/>
          <w:szCs w:val="20"/>
          <w:lang w:val="uk-UA"/>
        </w:rPr>
        <w:t xml:space="preserve"> </w:t>
      </w:r>
      <w:r w:rsidRPr="00A23E53">
        <w:rPr>
          <w:rFonts w:ascii="Times New Roman" w:hAnsi="Times New Roman"/>
          <w:sz w:val="20"/>
          <w:szCs w:val="20"/>
          <w:lang w:val="uk-UA"/>
        </w:rPr>
        <w:t>що ефект комплексного застосування засобів комунікації (інтегрованих комунікацій) відрізняється від простого додавання ефектів від застосування кожного засобу окремо.</w:t>
      </w:r>
    </w:p>
    <w:p w:rsidR="008F59D4" w:rsidRPr="00E94A71" w:rsidRDefault="008F59D4" w:rsidP="00E94A71">
      <w:pPr>
        <w:spacing w:after="0" w:line="312" w:lineRule="auto"/>
        <w:ind w:firstLine="709"/>
        <w:jc w:val="both"/>
        <w:rPr>
          <w:rFonts w:ascii="Times New Roman" w:hAnsi="Times New Roman"/>
          <w:sz w:val="20"/>
          <w:szCs w:val="20"/>
          <w:lang w:val="uk-UA"/>
        </w:rPr>
      </w:pPr>
      <w:r w:rsidRPr="00E94A71">
        <w:rPr>
          <w:rFonts w:ascii="Times New Roman" w:hAnsi="Times New Roman"/>
          <w:sz w:val="20"/>
          <w:szCs w:val="20"/>
          <w:lang w:val="uk-UA"/>
        </w:rPr>
        <w:t>Створення ефективної маркетингової стратегії на основі підвищення виробничого потенціалу зумовлює</w:t>
      </w:r>
      <w:r>
        <w:rPr>
          <w:rFonts w:ascii="Times New Roman" w:hAnsi="Times New Roman"/>
          <w:sz w:val="20"/>
          <w:szCs w:val="20"/>
          <w:lang w:val="uk-UA"/>
        </w:rPr>
        <w:t xml:space="preserve"> </w:t>
      </w:r>
      <w:r w:rsidRPr="00E94A71">
        <w:rPr>
          <w:rFonts w:ascii="Times New Roman" w:hAnsi="Times New Roman"/>
          <w:sz w:val="20"/>
          <w:szCs w:val="20"/>
          <w:lang w:val="uk-UA"/>
        </w:rPr>
        <w:t>економію всіх видів ресурсів (сировини, матеріалів, енергії, фінансів, витрат живої та матеріалізованої праці),</w:t>
      </w:r>
      <w:r>
        <w:rPr>
          <w:rFonts w:ascii="Times New Roman" w:hAnsi="Times New Roman"/>
          <w:sz w:val="20"/>
          <w:szCs w:val="20"/>
          <w:lang w:val="uk-UA"/>
        </w:rPr>
        <w:t xml:space="preserve"> </w:t>
      </w:r>
      <w:r w:rsidRPr="00E94A71">
        <w:rPr>
          <w:rFonts w:ascii="Times New Roman" w:hAnsi="Times New Roman"/>
          <w:sz w:val="20"/>
          <w:szCs w:val="20"/>
          <w:lang w:val="uk-UA"/>
        </w:rPr>
        <w:t xml:space="preserve">оскільки завдяки досягненню синергії між ними </w:t>
      </w:r>
      <w:r w:rsidRPr="00B111E3">
        <w:rPr>
          <w:rFonts w:ascii="Times New Roman" w:hAnsi="Times New Roman"/>
          <w:sz w:val="20"/>
          <w:szCs w:val="20"/>
          <w:lang w:val="uk-UA"/>
        </w:rPr>
        <w:t>–</w:t>
      </w:r>
      <w:r>
        <w:rPr>
          <w:rFonts w:ascii="Times New Roman" w:hAnsi="Times New Roman"/>
          <w:sz w:val="20"/>
          <w:szCs w:val="20"/>
          <w:lang w:val="uk-UA"/>
        </w:rPr>
        <w:t xml:space="preserve"> </w:t>
      </w:r>
      <w:r w:rsidRPr="00E94A71">
        <w:rPr>
          <w:rFonts w:ascii="Times New Roman" w:hAnsi="Times New Roman"/>
          <w:sz w:val="20"/>
          <w:szCs w:val="20"/>
          <w:lang w:val="uk-UA"/>
        </w:rPr>
        <w:t xml:space="preserve">елементами потенціалу </w:t>
      </w:r>
      <w:r w:rsidRPr="00B111E3">
        <w:rPr>
          <w:rFonts w:ascii="Times New Roman" w:hAnsi="Times New Roman"/>
          <w:sz w:val="20"/>
          <w:szCs w:val="20"/>
          <w:lang w:val="uk-UA"/>
        </w:rPr>
        <w:t>–</w:t>
      </w:r>
      <w:r>
        <w:rPr>
          <w:rFonts w:ascii="Times New Roman" w:hAnsi="Times New Roman"/>
          <w:sz w:val="20"/>
          <w:szCs w:val="20"/>
          <w:lang w:val="uk-UA"/>
        </w:rPr>
        <w:t xml:space="preserve"> </w:t>
      </w:r>
      <w:r w:rsidRPr="00E94A71">
        <w:rPr>
          <w:rFonts w:ascii="Times New Roman" w:hAnsi="Times New Roman"/>
          <w:sz w:val="20"/>
          <w:szCs w:val="20"/>
          <w:lang w:val="uk-UA"/>
        </w:rPr>
        <w:t>можна з меншою їх кількістю</w:t>
      </w:r>
      <w:r>
        <w:rPr>
          <w:rFonts w:ascii="Times New Roman" w:hAnsi="Times New Roman"/>
          <w:sz w:val="20"/>
          <w:szCs w:val="20"/>
          <w:lang w:val="uk-UA"/>
        </w:rPr>
        <w:t xml:space="preserve"> </w:t>
      </w:r>
      <w:r w:rsidRPr="00E94A71">
        <w:rPr>
          <w:rFonts w:ascii="Times New Roman" w:hAnsi="Times New Roman"/>
          <w:sz w:val="20"/>
          <w:szCs w:val="20"/>
          <w:lang w:val="uk-UA"/>
        </w:rPr>
        <w:t>задовольнити більшу кількість потреб, виробивши більшу кількість продукції</w:t>
      </w:r>
      <w:r w:rsidRPr="00B111E3">
        <w:rPr>
          <w:rFonts w:ascii="Times New Roman" w:hAnsi="Times New Roman"/>
          <w:sz w:val="20"/>
          <w:szCs w:val="20"/>
          <w:lang w:val="uk-UA"/>
        </w:rPr>
        <w:t>.</w:t>
      </w:r>
    </w:p>
    <w:p w:rsidR="008F59D4" w:rsidRDefault="008F59D4" w:rsidP="00A23E5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Сучасні науковці по-різному виділяють пріоритетність того чи іншого інструментарію маркетингових комунікацій. Постає проблема виявлення ефективності існуючого переліку інструментів. Її вирішення можливе на основі застосування методу колективних експертних оцінок «</w:t>
      </w:r>
      <w:r w:rsidRPr="008836C8">
        <w:rPr>
          <w:rFonts w:ascii="Times New Roman" w:hAnsi="Times New Roman"/>
          <w:sz w:val="20"/>
          <w:szCs w:val="20"/>
          <w:lang w:val="uk-UA"/>
        </w:rPr>
        <w:t>Дельфі</w:t>
      </w:r>
      <w:r>
        <w:rPr>
          <w:rFonts w:ascii="Times New Roman" w:hAnsi="Times New Roman"/>
          <w:sz w:val="20"/>
          <w:szCs w:val="20"/>
          <w:lang w:val="uk-UA"/>
        </w:rPr>
        <w:t>». Так, було сформовано анкети, які містять інформацію про окремі інструменти. В якості експертів було обрано провідних фахівців, теоретиків та практиків у сфері маркетингових комунікацій на підприємстві.</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 xml:space="preserve">Введемо такі умовні показники вихідних даних: </w:t>
      </w:r>
      <w:r w:rsidRPr="00E80E58">
        <w:rPr>
          <w:rFonts w:ascii="Times New Roman" w:hAnsi="Times New Roman"/>
          <w:i/>
          <w:sz w:val="20"/>
          <w:szCs w:val="20"/>
          <w:lang w:val="uk-UA"/>
        </w:rPr>
        <w:t>m</w:t>
      </w:r>
      <w:r w:rsidRPr="008836C8">
        <w:rPr>
          <w:rFonts w:ascii="Times New Roman" w:hAnsi="Times New Roman"/>
          <w:sz w:val="20"/>
          <w:szCs w:val="20"/>
          <w:lang w:val="uk-UA"/>
        </w:rPr>
        <w:t xml:space="preserve"> – кількість експертів, що взяли участь у колективній експертній оцінці; 1,2,3,…,</w:t>
      </w:r>
      <w:r w:rsidRPr="00E80E58">
        <w:rPr>
          <w:rFonts w:ascii="Times New Roman" w:hAnsi="Times New Roman"/>
          <w:i/>
          <w:sz w:val="20"/>
          <w:szCs w:val="20"/>
          <w:lang w:val="uk-UA"/>
        </w:rPr>
        <w:t>i</w:t>
      </w:r>
      <w:r w:rsidRPr="008836C8">
        <w:rPr>
          <w:rFonts w:ascii="Times New Roman" w:hAnsi="Times New Roman"/>
          <w:sz w:val="20"/>
          <w:szCs w:val="20"/>
          <w:lang w:val="uk-UA"/>
        </w:rPr>
        <w:t>,…,</w:t>
      </w:r>
      <w:r w:rsidRPr="00E80E58">
        <w:rPr>
          <w:rFonts w:ascii="Times New Roman" w:hAnsi="Times New Roman"/>
          <w:i/>
          <w:sz w:val="20"/>
          <w:szCs w:val="20"/>
          <w:lang w:val="uk-UA"/>
        </w:rPr>
        <w:t>m</w:t>
      </w:r>
      <w:r w:rsidRPr="008836C8">
        <w:rPr>
          <w:rFonts w:ascii="Times New Roman" w:hAnsi="Times New Roman"/>
          <w:sz w:val="20"/>
          <w:szCs w:val="20"/>
          <w:lang w:val="uk-UA"/>
        </w:rPr>
        <w:t xml:space="preserve"> –</w:t>
      </w:r>
      <w:r>
        <w:rPr>
          <w:rFonts w:ascii="Times New Roman" w:hAnsi="Times New Roman"/>
          <w:sz w:val="20"/>
          <w:szCs w:val="20"/>
          <w:lang w:val="uk-UA"/>
        </w:rPr>
        <w:t xml:space="preserve"> </w:t>
      </w:r>
      <w:r w:rsidRPr="008836C8">
        <w:rPr>
          <w:rFonts w:ascii="Times New Roman" w:hAnsi="Times New Roman"/>
          <w:sz w:val="20"/>
          <w:szCs w:val="20"/>
          <w:lang w:val="uk-UA"/>
        </w:rPr>
        <w:t xml:space="preserve">можливі номери експертів; </w:t>
      </w:r>
      <w:r w:rsidRPr="00E80E58">
        <w:rPr>
          <w:rFonts w:ascii="Times New Roman" w:hAnsi="Times New Roman"/>
          <w:i/>
          <w:sz w:val="20"/>
          <w:szCs w:val="20"/>
          <w:lang w:val="uk-UA"/>
        </w:rPr>
        <w:t>n</w:t>
      </w:r>
      <w:r w:rsidRPr="008836C8">
        <w:rPr>
          <w:rFonts w:ascii="Times New Roman" w:hAnsi="Times New Roman"/>
          <w:sz w:val="20"/>
          <w:szCs w:val="20"/>
          <w:lang w:val="uk-UA"/>
        </w:rPr>
        <w:t xml:space="preserve"> – кількість </w:t>
      </w:r>
      <w:r>
        <w:rPr>
          <w:rFonts w:ascii="Times New Roman" w:hAnsi="Times New Roman"/>
          <w:sz w:val="20"/>
          <w:szCs w:val="20"/>
          <w:lang w:val="uk-UA"/>
        </w:rPr>
        <w:t>маркетингових інструментів</w:t>
      </w:r>
      <w:r w:rsidRPr="008836C8">
        <w:rPr>
          <w:rFonts w:ascii="Times New Roman" w:hAnsi="Times New Roman"/>
          <w:sz w:val="20"/>
          <w:szCs w:val="20"/>
          <w:lang w:val="uk-UA"/>
        </w:rPr>
        <w:t>, що запропоновані для оцінки; 1,2,3,…,</w:t>
      </w:r>
      <w:r w:rsidRPr="00E80E58">
        <w:rPr>
          <w:rFonts w:ascii="Times New Roman" w:hAnsi="Times New Roman"/>
          <w:i/>
          <w:sz w:val="20"/>
          <w:szCs w:val="20"/>
          <w:lang w:val="uk-UA"/>
        </w:rPr>
        <w:t>j</w:t>
      </w:r>
      <w:r w:rsidRPr="008836C8">
        <w:rPr>
          <w:rFonts w:ascii="Times New Roman" w:hAnsi="Times New Roman"/>
          <w:sz w:val="20"/>
          <w:szCs w:val="20"/>
          <w:lang w:val="uk-UA"/>
        </w:rPr>
        <w:t>,…,</w:t>
      </w:r>
      <w:r w:rsidRPr="00E80E58">
        <w:rPr>
          <w:rFonts w:ascii="Times New Roman" w:hAnsi="Times New Roman"/>
          <w:i/>
          <w:sz w:val="20"/>
          <w:szCs w:val="20"/>
          <w:lang w:val="uk-UA"/>
        </w:rPr>
        <w:t>n</w:t>
      </w:r>
      <w:r w:rsidRPr="008836C8">
        <w:rPr>
          <w:rFonts w:ascii="Times New Roman" w:hAnsi="Times New Roman"/>
          <w:sz w:val="20"/>
          <w:szCs w:val="20"/>
          <w:lang w:val="uk-UA"/>
        </w:rPr>
        <w:t xml:space="preserve"> – можливі номери </w:t>
      </w:r>
      <w:r>
        <w:rPr>
          <w:rFonts w:ascii="Times New Roman" w:hAnsi="Times New Roman"/>
          <w:sz w:val="20"/>
          <w:szCs w:val="20"/>
          <w:lang w:val="uk-UA"/>
        </w:rPr>
        <w:t>маркетингових інструментів</w:t>
      </w:r>
      <w:r w:rsidRPr="008836C8">
        <w:rPr>
          <w:rFonts w:ascii="Times New Roman" w:hAnsi="Times New Roman"/>
          <w:sz w:val="20"/>
          <w:szCs w:val="20"/>
          <w:lang w:val="uk-UA"/>
        </w:rPr>
        <w:t xml:space="preserve">; </w:t>
      </w:r>
      <w:r w:rsidRPr="00E80E58">
        <w:rPr>
          <w:rFonts w:ascii="Times New Roman" w:hAnsi="Times New Roman"/>
          <w:i/>
          <w:sz w:val="20"/>
          <w:szCs w:val="20"/>
          <w:lang w:val="uk-UA"/>
        </w:rPr>
        <w:t>m</w:t>
      </w:r>
      <w:r w:rsidRPr="00E80E58">
        <w:rPr>
          <w:rFonts w:ascii="Times New Roman" w:hAnsi="Times New Roman"/>
          <w:i/>
          <w:sz w:val="20"/>
          <w:szCs w:val="20"/>
          <w:vertAlign w:val="subscript"/>
          <w:lang w:val="uk-UA"/>
        </w:rPr>
        <w:t>j</w:t>
      </w:r>
      <w:r w:rsidRPr="008836C8">
        <w:rPr>
          <w:rFonts w:ascii="Times New Roman" w:hAnsi="Times New Roman"/>
          <w:sz w:val="20"/>
          <w:szCs w:val="20"/>
          <w:lang w:val="uk-UA"/>
        </w:rPr>
        <w:t xml:space="preserve">  – кількість експертів, які оцінили </w:t>
      </w:r>
      <w:r w:rsidRPr="00E80E58">
        <w:rPr>
          <w:rFonts w:ascii="Times New Roman" w:hAnsi="Times New Roman"/>
          <w:i/>
          <w:sz w:val="20"/>
          <w:szCs w:val="20"/>
          <w:lang w:val="uk-UA"/>
        </w:rPr>
        <w:t>j</w:t>
      </w:r>
      <w:r w:rsidRPr="008836C8">
        <w:rPr>
          <w:rFonts w:ascii="Times New Roman" w:hAnsi="Times New Roman"/>
          <w:sz w:val="20"/>
          <w:szCs w:val="20"/>
          <w:lang w:val="uk-UA"/>
        </w:rPr>
        <w:t>-й</w:t>
      </w:r>
      <w:r>
        <w:rPr>
          <w:rFonts w:ascii="Times New Roman" w:hAnsi="Times New Roman"/>
          <w:sz w:val="20"/>
          <w:szCs w:val="20"/>
          <w:lang w:val="uk-UA"/>
        </w:rPr>
        <w:t xml:space="preserve"> маркетинговий</w:t>
      </w:r>
      <w:r w:rsidRPr="008836C8">
        <w:rPr>
          <w:rFonts w:ascii="Times New Roman" w:hAnsi="Times New Roman"/>
          <w:sz w:val="20"/>
          <w:szCs w:val="20"/>
          <w:lang w:val="uk-UA"/>
        </w:rPr>
        <w:t xml:space="preserve"> </w:t>
      </w:r>
      <w:r>
        <w:rPr>
          <w:rFonts w:ascii="Times New Roman" w:hAnsi="Times New Roman"/>
          <w:sz w:val="20"/>
          <w:szCs w:val="20"/>
          <w:lang w:val="uk-UA"/>
        </w:rPr>
        <w:t>інструмент</w:t>
      </w:r>
      <w:r w:rsidRPr="008836C8">
        <w:rPr>
          <w:rFonts w:ascii="Times New Roman" w:hAnsi="Times New Roman"/>
          <w:sz w:val="20"/>
          <w:szCs w:val="20"/>
          <w:lang w:val="uk-UA"/>
        </w:rPr>
        <w:t xml:space="preserve"> (показник вважається оцінений, якщо кількість балів більше нуля); </w:t>
      </w:r>
      <w:r w:rsidRPr="00E80E58">
        <w:rPr>
          <w:rFonts w:ascii="Times New Roman" w:hAnsi="Times New Roman"/>
          <w:i/>
          <w:sz w:val="20"/>
          <w:szCs w:val="20"/>
          <w:lang w:val="uk-UA"/>
        </w:rPr>
        <w:t>m</w:t>
      </w:r>
      <w:r w:rsidRPr="008836C8">
        <w:rPr>
          <w:rFonts w:ascii="Times New Roman" w:hAnsi="Times New Roman"/>
          <w:sz w:val="20"/>
          <w:szCs w:val="20"/>
          <w:lang w:val="uk-UA"/>
        </w:rPr>
        <w:t>1</w:t>
      </w:r>
      <w:r w:rsidRPr="00E80E58">
        <w:rPr>
          <w:rFonts w:ascii="Times New Roman" w:hAnsi="Times New Roman"/>
          <w:sz w:val="20"/>
          <w:szCs w:val="20"/>
          <w:vertAlign w:val="subscript"/>
          <w:lang w:val="uk-UA"/>
        </w:rPr>
        <w:t>00</w:t>
      </w:r>
      <w:r w:rsidRPr="00E80E58">
        <w:rPr>
          <w:rFonts w:ascii="Times New Roman" w:hAnsi="Times New Roman"/>
          <w:i/>
          <w:sz w:val="20"/>
          <w:szCs w:val="20"/>
          <w:vertAlign w:val="subscript"/>
          <w:lang w:val="uk-UA"/>
        </w:rPr>
        <w:t>j</w:t>
      </w:r>
      <w:r w:rsidRPr="008836C8">
        <w:rPr>
          <w:rFonts w:ascii="Times New Roman" w:hAnsi="Times New Roman"/>
          <w:sz w:val="20"/>
          <w:szCs w:val="20"/>
          <w:lang w:val="uk-UA"/>
        </w:rPr>
        <w:t xml:space="preserve">  – кількість максимально можливих оцінок (100 білів), отриманих </w:t>
      </w:r>
      <w:r w:rsidRPr="00E80E58">
        <w:rPr>
          <w:rFonts w:ascii="Times New Roman" w:hAnsi="Times New Roman"/>
          <w:i/>
          <w:sz w:val="20"/>
          <w:szCs w:val="20"/>
          <w:lang w:val="uk-UA"/>
        </w:rPr>
        <w:t>j</w:t>
      </w:r>
      <w:r w:rsidRPr="008836C8">
        <w:rPr>
          <w:rFonts w:ascii="Times New Roman" w:hAnsi="Times New Roman"/>
          <w:sz w:val="20"/>
          <w:szCs w:val="20"/>
          <w:lang w:val="uk-UA"/>
        </w:rPr>
        <w:t xml:space="preserve">-м </w:t>
      </w:r>
      <w:r>
        <w:rPr>
          <w:rFonts w:ascii="Times New Roman" w:hAnsi="Times New Roman"/>
          <w:sz w:val="20"/>
          <w:szCs w:val="20"/>
          <w:lang w:val="uk-UA"/>
        </w:rPr>
        <w:t>маркетинговим інструментом</w:t>
      </w:r>
      <w:r w:rsidRPr="008836C8">
        <w:rPr>
          <w:rFonts w:ascii="Times New Roman" w:hAnsi="Times New Roman"/>
          <w:sz w:val="20"/>
          <w:szCs w:val="20"/>
          <w:lang w:val="uk-UA"/>
        </w:rPr>
        <w:t xml:space="preserve">; </w:t>
      </w:r>
      <w:r w:rsidRPr="00E80E58">
        <w:rPr>
          <w:rFonts w:ascii="Times New Roman" w:hAnsi="Times New Roman"/>
          <w:i/>
          <w:sz w:val="20"/>
          <w:szCs w:val="20"/>
          <w:lang w:val="uk-UA"/>
        </w:rPr>
        <w:t>C</w:t>
      </w:r>
      <w:r w:rsidRPr="00E80E58">
        <w:rPr>
          <w:rFonts w:ascii="Times New Roman" w:hAnsi="Times New Roman"/>
          <w:i/>
          <w:sz w:val="20"/>
          <w:szCs w:val="20"/>
          <w:vertAlign w:val="subscript"/>
          <w:lang w:val="uk-UA"/>
        </w:rPr>
        <w:t>ij</w:t>
      </w:r>
      <w:r w:rsidRPr="00E80E58">
        <w:rPr>
          <w:rFonts w:ascii="Times New Roman" w:hAnsi="Times New Roman"/>
          <w:sz w:val="20"/>
          <w:szCs w:val="20"/>
          <w:vertAlign w:val="subscript"/>
          <w:lang w:val="uk-UA"/>
        </w:rPr>
        <w:t xml:space="preserve"> </w:t>
      </w:r>
      <w:r w:rsidRPr="008836C8">
        <w:rPr>
          <w:rFonts w:ascii="Times New Roman" w:hAnsi="Times New Roman"/>
          <w:sz w:val="20"/>
          <w:szCs w:val="20"/>
          <w:lang w:val="uk-UA"/>
        </w:rPr>
        <w:t xml:space="preserve"> – оцінка відносної ваги (в балах), наданих і-им експертом </w:t>
      </w:r>
      <w:r w:rsidRPr="00E80E58">
        <w:rPr>
          <w:rFonts w:ascii="Times New Roman" w:hAnsi="Times New Roman"/>
          <w:i/>
          <w:sz w:val="20"/>
          <w:szCs w:val="20"/>
          <w:lang w:val="uk-UA"/>
        </w:rPr>
        <w:t>j</w:t>
      </w:r>
      <w:r w:rsidRPr="008836C8">
        <w:rPr>
          <w:rFonts w:ascii="Times New Roman" w:hAnsi="Times New Roman"/>
          <w:sz w:val="20"/>
          <w:szCs w:val="20"/>
          <w:lang w:val="uk-UA"/>
        </w:rPr>
        <w:t xml:space="preserve">-му </w:t>
      </w:r>
      <w:r>
        <w:rPr>
          <w:rFonts w:ascii="Times New Roman" w:hAnsi="Times New Roman"/>
          <w:sz w:val="20"/>
          <w:szCs w:val="20"/>
          <w:lang w:val="uk-UA"/>
        </w:rPr>
        <w:t xml:space="preserve"> маркетинговому інструменту</w:t>
      </w:r>
      <w:r w:rsidRPr="008836C8">
        <w:rPr>
          <w:rFonts w:ascii="Times New Roman" w:hAnsi="Times New Roman"/>
          <w:sz w:val="20"/>
          <w:szCs w:val="20"/>
          <w:lang w:val="uk-UA"/>
        </w:rPr>
        <w:t xml:space="preserve">; </w:t>
      </w:r>
      <w:r w:rsidRPr="00E80E58">
        <w:rPr>
          <w:rFonts w:ascii="Times New Roman" w:hAnsi="Times New Roman"/>
          <w:i/>
          <w:sz w:val="20"/>
          <w:szCs w:val="20"/>
          <w:lang w:val="uk-UA"/>
        </w:rPr>
        <w:t>R</w:t>
      </w:r>
      <w:r w:rsidRPr="00E80E58">
        <w:rPr>
          <w:rFonts w:ascii="Times New Roman" w:hAnsi="Times New Roman"/>
          <w:i/>
          <w:sz w:val="20"/>
          <w:szCs w:val="20"/>
          <w:vertAlign w:val="subscript"/>
          <w:lang w:val="uk-UA"/>
        </w:rPr>
        <w:t>ij</w:t>
      </w:r>
      <w:r w:rsidRPr="008836C8">
        <w:rPr>
          <w:rFonts w:ascii="Times New Roman" w:hAnsi="Times New Roman"/>
          <w:sz w:val="20"/>
          <w:szCs w:val="20"/>
          <w:lang w:val="uk-UA"/>
        </w:rPr>
        <w:t xml:space="preserve">  – ранг, призначений і-им експертом j-му</w:t>
      </w:r>
      <w:r>
        <w:rPr>
          <w:rFonts w:ascii="Times New Roman" w:hAnsi="Times New Roman"/>
          <w:sz w:val="20"/>
          <w:szCs w:val="20"/>
          <w:lang w:val="uk-UA"/>
        </w:rPr>
        <w:t xml:space="preserve"> маркетинговому</w:t>
      </w:r>
      <w:r w:rsidRPr="008836C8">
        <w:rPr>
          <w:rFonts w:ascii="Times New Roman" w:hAnsi="Times New Roman"/>
          <w:sz w:val="20"/>
          <w:szCs w:val="20"/>
          <w:lang w:val="uk-UA"/>
        </w:rPr>
        <w:t xml:space="preserve"> </w:t>
      </w:r>
      <w:r>
        <w:rPr>
          <w:rFonts w:ascii="Times New Roman" w:hAnsi="Times New Roman"/>
          <w:sz w:val="20"/>
          <w:szCs w:val="20"/>
          <w:lang w:val="uk-UA"/>
        </w:rPr>
        <w:t>інструменту</w:t>
      </w:r>
      <w:r w:rsidRPr="008836C8">
        <w:rPr>
          <w:rFonts w:ascii="Times New Roman" w:hAnsi="Times New Roman"/>
          <w:sz w:val="20"/>
          <w:szCs w:val="20"/>
          <w:lang w:val="uk-UA"/>
        </w:rPr>
        <w:t>.</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 xml:space="preserve">Для оцінки відносної важливості </w:t>
      </w:r>
      <w:r>
        <w:rPr>
          <w:rFonts w:ascii="Times New Roman" w:hAnsi="Times New Roman"/>
          <w:sz w:val="20"/>
          <w:szCs w:val="20"/>
          <w:lang w:val="uk-UA"/>
        </w:rPr>
        <w:t>інструментів</w:t>
      </w:r>
      <w:r w:rsidRPr="008836C8">
        <w:rPr>
          <w:rFonts w:ascii="Times New Roman" w:hAnsi="Times New Roman"/>
          <w:sz w:val="20"/>
          <w:szCs w:val="20"/>
          <w:lang w:val="uk-UA"/>
        </w:rPr>
        <w:t>, що містяться в опитувальній анкеті, визначається ряд статистичних показників (параметрів).</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 xml:space="preserve">Середній ранг для кожного показника визначається за формулою:             </w:t>
      </w:r>
      <w:r w:rsidRPr="008836C8">
        <w:rPr>
          <w:rFonts w:ascii="Times New Roman" w:hAnsi="Times New Roman"/>
          <w:sz w:val="20"/>
          <w:szCs w:val="20"/>
          <w:lang w:val="uk-UA"/>
        </w:rPr>
        <w:fldChar w:fldCharType="begin"/>
      </w:r>
      <w:r w:rsidRPr="008836C8">
        <w:rPr>
          <w:rFonts w:ascii="Times New Roman" w:hAnsi="Times New Roman"/>
          <w:sz w:val="20"/>
          <w:szCs w:val="20"/>
          <w:lang w:val="uk-UA"/>
        </w:rPr>
        <w:instrText xml:space="preserve"> QUOTE </w:instrText>
      </w:r>
      <w:r w:rsidRPr="0096202E">
        <w:rPr>
          <w:rFonts w:ascii="Times New Roman" w:hAnsi="Times New Roman"/>
          <w:sz w:val="20"/>
          <w:szCs w:val="20"/>
          <w:lang w:val="uk-UA"/>
        </w:rPr>
        <w:fldChar w:fldCharType="begin"/>
      </w:r>
      <w:r w:rsidRPr="0096202E">
        <w:rPr>
          <w:rFonts w:ascii="Times New Roman" w:hAnsi="Times New Roman"/>
          <w:sz w:val="20"/>
          <w:szCs w:val="20"/>
          <w:lang w:val="uk-UA"/>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7928&quot;/&gt;&lt;wsp:rsid wsp:val=&quot;000748B8&quot;/&gt;&lt;wsp:rsid wsp:val=&quot;000861D5&quot;/&gt;&lt;wsp:rsid wsp:val=&quot;000B08FA&quot;/&gt;&lt;wsp:rsid wsp:val=&quot;000E105A&quot;/&gt;&lt;wsp:rsid wsp:val=&quot;000F5C50&quot;/&gt;&lt;wsp:rsid wsp:val=&quot;00107CCE&quot;/&gt;&lt;wsp:rsid wsp:val=&quot;00154D50&quot;/&gt;&lt;wsp:rsid wsp:val=&quot;001625C7&quot;/&gt;&lt;wsp:rsid wsp:val=&quot;002055B8&quot;/&gt;&lt;wsp:rsid wsp:val=&quot;002E3AD9&quot;/&gt;&lt;wsp:rsid wsp:val=&quot;0031181E&quot;/&gt;&lt;wsp:rsid wsp:val=&quot;00347046&quot;/&gt;&lt;wsp:rsid wsp:val=&quot;00385940&quot;/&gt;&lt;wsp:rsid wsp:val=&quot;003D194B&quot;/&gt;&lt;wsp:rsid wsp:val=&quot;00421839&quot;/&gt;&lt;wsp:rsid wsp:val=&quot;004476D8&quot;/&gt;&lt;wsp:rsid wsp:val=&quot;00513BEF&quot;/&gt;&lt;wsp:rsid wsp:val=&quot;00552FAC&quot;/&gt;&lt;wsp:rsid wsp:val=&quot;00597928&quot;/&gt;&lt;wsp:rsid wsp:val=&quot;005B0330&quot;/&gt;&lt;wsp:rsid wsp:val=&quot;00642109&quot;/&gt;&lt;wsp:rsid wsp:val=&quot;006E632C&quot;/&gt;&lt;wsp:rsid wsp:val=&quot;007B1C13&quot;/&gt;&lt;wsp:rsid wsp:val=&quot;008145BD&quot;/&gt;&lt;wsp:rsid wsp:val=&quot;008836C8&quot;/&gt;&lt;wsp:rsid wsp:val=&quot;00926D65&quot;/&gt;&lt;wsp:rsid wsp:val=&quot;00936F64&quot;/&gt;&lt;wsp:rsid wsp:val=&quot;00957C8E&quot;/&gt;&lt;wsp:rsid wsp:val=&quot;0096202E&quot;/&gt;&lt;wsp:rsid wsp:val=&quot;00975313&quot;/&gt;&lt;wsp:rsid wsp:val=&quot;009C758F&quot;/&gt;&lt;wsp:rsid wsp:val=&quot;009F6F42&quot;/&gt;&lt;wsp:rsid wsp:val=&quot;00A23E53&quot;/&gt;&lt;wsp:rsid wsp:val=&quot;00A97F1A&quot;/&gt;&lt;wsp:rsid wsp:val=&quot;00B111E3&quot;/&gt;&lt;wsp:rsid wsp:val=&quot;00B82EE9&quot;/&gt;&lt;wsp:rsid wsp:val=&quot;00D20B1F&quot;/&gt;&lt;wsp:rsid wsp:val=&quot;00E75128&quot;/&gt;&lt;wsp:rsid wsp:val=&quot;00E94A71&quot;/&gt;&lt;wsp:rsid wsp:val=&quot;00EB7E7C&quot;/&gt;&lt;/wsp:rsids&gt;&lt;/w:docPr&gt;&lt;w:body&gt;&lt;w:p wsp:rsidR=&quot;00000000&quot; wsp:rsidRDefault=&quot;000861D5&quot;&gt;&lt;m:oMathPara&gt;&lt;m:oMath&gt;&lt;m:sSub&gt;&lt;m:sSubPr&gt;&lt;m:ctrlPr&gt;&lt;w:rPr&gt;&lt;w:rFonts w:ascii=&quot;Cambria Math&quot; w:h-ansi=&quot;Cambria Math&quot;/&gt;&lt;wx:font wx:val=&quot;Cambria Math&quot;/&gt;&lt;w:sz w:val=&quot;20&quot;/&gt;&lt;w:sz-cs w:val=&quot;20&quot;/&gt;&lt;w:lang w:val=&quot;UK&quot;/&gt;&lt;/w:rPr&gt;&lt;/m:ctrlPr&gt;&lt;/m:sSubPr&gt;&lt;m:e&gt;&lt;m:r&gt;&lt;m:rPr&gt;&lt;m:sty m:val=&quot;p&quot;/&gt;&lt;/m:rPr&gt;&lt;w:rPr&gt;&lt;w:rFonts w:ascii=&quot;Cambria Math&quot; w:h-ansi=&quot;Cambria Math&quot;/&gt;&lt;wx:font wx:val=&quot;Cambria Math&quot;/&gt;&lt;w:sz w:val=&quot;20&quot;/&gt;&lt;w:sz-cs w:val=&quot;20&quot;/&gt;&lt;w:lang w:val=&quot;UK&quot;/&gt;&lt;/w:rPr&gt;&lt;m:t&gt;   &lt;/m:t&gt;&lt;/m:r&gt;&lt;m:acc&gt;&lt;m:accPr&gt;&lt;m:chr m:val=&quot;М…&quot;/&gt;&lt;m:ctrlPr&gt;&lt;w:rPr&gt;&lt;w:rFonts w:ascii=&quot;Cambria Math&quot; w:h-ansi=&quot;Cambria Math&quot;/&gt;&lt;wx:font wx:val=&quot;Cambria Math&quot;/&gt;&lt;w:sz w:val=&quot;20&quot;/&gt;&lt;w:sz-cs w:val=&quot;20&quot;/&gt;&lt;w:lang w:val=&quot;UK&quot;/&gt;&lt;/w:rPr&gt;&lt;/m:ctrlPr&gt;&lt;/m:accPr&gt;&lt;m:e&gt;&lt;m:r&gt;&lt;m:rPr&gt;&lt;m:sty m:val=&quot;p&quot;/&gt;&lt;/m:rPr&gt;&lt;w:rPr&gt;&lt;w:rFonts w:ascii=&quot;Cambria Math&quot; w:h-ansi=&quot;Cambria Math&quot;/&gt;&lt;wx:font wx:val=&quot;Cambria Math&quot;/&gt;&lt;w:sz w:val=&quot;20&quot;/&gt;&lt;w:sz-cs w:val=&quot;20&quot;/&gt;&lt;w:lang w:val=&quot;UK&quot;/&gt;&lt;/w:rPr&gt;&lt;m:t&gt;S&lt;/m:t&gt;&lt;/m:r&gt;&lt;/m:e&gt;&lt;/m:acc&gt;&lt;/m:e&gt;&lt;m:sub&gt;&lt;m:r&gt;&lt;m:rPr&gt;&lt;m:sty m:val=&quot;p&quot;/&gt;&lt;/m:rPr&gt;&lt;w:rPr&gt;&lt;w:rFonts w:ascii=&quot;Cambria Math&quot; w:h-ansi=&quot;Cambria Math&quot;/&gt;&lt;wx:font wx:val=&quot;Cambria Math&quot;/&gt;&lt;w:sz w:val=&quot;20&quot;/&gt;&lt;w:sz-cs w:val=&quot;20&quot;/&gt;&lt;w:lang w:val=&quot;UK&quot;/&gt;&lt;/w:rPr&gt;&lt;m:t&gt;j&lt;/m:t&gt;&lt;/m:r&gt;&lt;/m:sub&gt;&lt;/m:sSub&gt;&lt;m:r&gt;&lt;m:rPr&gt;&lt;m:sty m:val=&quot;p&quot;/&gt;&lt;/m:rPr&gt;&lt;w:rPr&gt;&lt;w:rFonts w:ascii=&quot;Cambria Math&quot; w:h-ansi=&quot;Cambria Math&quot;/&gt;&lt;wx:font wx:val=&quot;Cambria Math&quot;/&gt;&lt;w:sz w:val=&quot;20&quot;/&gt;&lt;w:sz-cs w:val=&quot;20&quot;/&gt;&lt;w:lang w:val=&quot;UK&quot;/&gt;&lt;/w:rPr&gt;&lt;m:t&gt;=&lt;/m:t&gt;&lt;/m:r&gt;&lt;m:f&gt;&lt;m:fPr&gt;&lt;m:ctrlPr&gt;&lt;w:rPr&gt;&lt;w:rFonts w:ascii=&quot;Cambria Math&quot; w:h-ansi=&quot;Cambria Math&quot;/&gt;&lt;wx:font wx:val=&quot;Cambria Math&quot;/&gt;&lt;w:sz w:val=&quot;20&quot;/&gt;&lt;w:sz-cs w:val=&quot;20&quot;/&gt;&lt;w:lang w:val=&quot;UK&quot;/&gt;&lt;/w:rPr&gt;&lt;/m:ctrlPr&gt;&lt;/m:fPr&gt;&lt;m:num&gt;&lt;m:nary&gt;&lt;m:naryPr&gt;&lt;m:chr m:val=&quot;в€‘&quot;/&gt;&lt;m:limLoc m:val=&quot;undOvr&quot;/&gt;&lt;m:ctrlPr&gt;&lt;w:rPr&gt;&lt;w:rFonts w:ascii=&quot;Cambria Math&quot; w:h-ansi=&quot;Cambria Math&quot;/&gt;&lt;wx:font wx:val=&quot;Cambria Math&quot;/&gt;&lt;w:sz w:val=&quot;20&quot;/&gt;&lt;w:sz-cs w:val=&quot;20&quot;/&gt;&lt;w:lang w:val=&quot;UK&quot;/&gt;&lt;/w:rPr&gt;&lt;/m:ctrlPr&gt;&lt;/m:naryPr&gt;&lt;m:sub&gt;&lt;m:r&gt;&lt;m:rPr&gt;&lt;m:sty m:val=&quot;p&quot;/&gt;&lt;/m:rPr&gt;&lt;w:rPr&gt;&lt;w:rFonts w:ascii=&quot;Cambria Math&quot; w:h-ansi=&quot;Cambria Math&quot;/&gt;&lt;wx:font wx:val=&quot;Cambria Math&quot;/&gt;&lt;w:sz w:val=&quot;20&quot;/&gt;&lt;w:sz-cs w:val=&quot;20&quot;/&gt;&lt;w:lang w:val=&quot;UK&quot;/&gt;&lt;/w:rPr&gt;&lt;m:t&gt;i=1&lt;/m:t&gt;&lt;/m:r&gt;&lt;/m:sub&gt;&lt;m:sup&gt;&lt;m:r&gt;&lt;m:rPr&gt;&lt;m:sty m:val=&quot;p&quot;/&gt;&lt;/m:rPr&gt;&lt;w:rPr&gt;&lt;w:rFonts w:ascii=&quot;Cambria Math&quot; w:h-ansi=&quot;Cambria Math&quot;/&gt;&lt;wx:font wx:val=&quot;Cambria Math&quot;/&gt;&lt;w:sz w:val=&quot;20&quot;/&gt;&lt;w:sz-cs w:val=&quot;20&quot;/&gt;&lt;w:lang w:val=&quot;UK&quot;/&gt;&lt;/w:rPr&gt;&lt;m:t&gt;m&lt;/m:t&gt;&lt;/m:r&gt;&lt;/m:sup&gt;&lt;m:e&gt;&lt;m:sSub&gt;&lt;m:sSubPr&gt;&lt;m:ctrlPr&gt;&lt;w:rPr&gt;&lt;w:rFonts w:ascii=&quot;Cambria Math&quot; w:h-ansi=&quot;Cambria Math&quot;/&gt;&lt;wx:font wx:val=&quot;Cambria Math&quot;/&gt;&lt;w:sz w:val=&quot;20&quot;/&gt;&lt;w:sz-cs w:val=&quot;20&quot;/&gt;&lt;w:lang w:val=&quot;UK&quot;/&gt;&lt;/w:rPr&gt;&lt;/m:ctrlPr&gt;&lt;/m:sSubPr&gt;&lt;m:e&gt;&lt;m:r&gt;&lt;m:rPr&gt;&lt;m:sty m:val=&quot;p&quot;/&gt;&lt;/m:rPr&gt;&lt;w:rPr&gt;&lt;w:rFonts w:ascii=&quot;Cambria Math&quot; w:h-ansi=&quot;Cambria Math&quot;/&gt;&lt;wx:font wx:val=&quot;Cambria Math&quot;/&gt;&lt;w:sz w:val=&quot;20&quot;/&gt;&lt;w:sz-cs w:val=&quot;20&quot;/&gt;&lt;w:lang w:val=&quot;UK&quot;/&gt;&lt;/w:rPr&gt;&lt;m:t&gt;R&lt;/m:t&gt;&lt;/m:r&gt;&lt;/m:e&gt;&lt;m:sub&gt;&lt;m:r&gt;&lt;m:rPr&gt;&lt;m:sty m:val=&quot;p&quot;/&gt;&lt;/m:rPr&gt;&lt;w:rPr&gt;&lt;w:rFonts w:ascii=&quot;Cambria Math&quot; w:h-ansi=&quot;Cambria Math&quot;/&gt;&lt;wx:font wx:val=&quot;Cambria Math&quot;/&gt;&lt;w:sz w:val=&quot;20&quot;/&gt;&lt;w:sz-cs w:val=&quot;20&quot;/&gt;&lt;w:lang w:val=&quot;UK&quot;/&gt;&lt;/w:rPr&gt;&lt;m:t&gt;ij&lt;/m:t&gt;&lt;/m:r&gt;&lt;/m:sub&gt;&lt;/m:sSub&gt;&lt;/m:e&gt;&lt;/m:nary&gt;&lt;/m:num&gt;&lt;m:den&gt;&lt;m:r&gt;&lt;m:rPr&gt;&lt;m:sty m:val=&quot;p&quot;/&gt;&lt;/m:rPr&gt;&lt;w:rPr&gt;&lt;w:rFonts w:ascii=&quot;Cambria Math&quot; w:h-ansi=&quot;Cambria Math&quot;/&gt;&lt;wx:font wx:val=&quot;Cambria Math&quot;/&gt;&lt;w:sz w:val=&quot;20&quot;/&gt;&lt;w:sz-cs w:val=&quot;20&quot;/&gt;&lt;w:lang w:val=&quot;UK&quot;/&gt;&lt;/w:rPr&gt;&lt;m:t&gt;m&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96202E">
        <w:rPr>
          <w:rFonts w:ascii="Times New Roman" w:hAnsi="Times New Roman"/>
          <w:sz w:val="20"/>
          <w:szCs w:val="20"/>
          <w:lang w:val="uk-UA"/>
        </w:rPr>
        <w:instrText xml:space="preserve"> </w:instrText>
      </w:r>
      <w:r w:rsidRPr="0096202E">
        <w:rPr>
          <w:rFonts w:ascii="Times New Roman" w:hAnsi="Times New Roman"/>
          <w:sz w:val="20"/>
          <w:szCs w:val="20"/>
          <w:lang w:val="uk-UA"/>
        </w:rPr>
        <w:fldChar w:fldCharType="separate"/>
      </w:r>
      <w:r>
        <w:pict>
          <v:shape id="_x0000_i1026" type="#_x0000_t75" style="width:64.5pt;height:2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7928&quot;/&gt;&lt;wsp:rsid wsp:val=&quot;000748B8&quot;/&gt;&lt;wsp:rsid wsp:val=&quot;000861D5&quot;/&gt;&lt;wsp:rsid wsp:val=&quot;000B08FA&quot;/&gt;&lt;wsp:rsid wsp:val=&quot;000E105A&quot;/&gt;&lt;wsp:rsid wsp:val=&quot;000F5C50&quot;/&gt;&lt;wsp:rsid wsp:val=&quot;00107CCE&quot;/&gt;&lt;wsp:rsid wsp:val=&quot;00154D50&quot;/&gt;&lt;wsp:rsid wsp:val=&quot;001625C7&quot;/&gt;&lt;wsp:rsid wsp:val=&quot;002055B8&quot;/&gt;&lt;wsp:rsid wsp:val=&quot;002E3AD9&quot;/&gt;&lt;wsp:rsid wsp:val=&quot;0031181E&quot;/&gt;&lt;wsp:rsid wsp:val=&quot;00347046&quot;/&gt;&lt;wsp:rsid wsp:val=&quot;00385940&quot;/&gt;&lt;wsp:rsid wsp:val=&quot;003D194B&quot;/&gt;&lt;wsp:rsid wsp:val=&quot;00421839&quot;/&gt;&lt;wsp:rsid wsp:val=&quot;004476D8&quot;/&gt;&lt;wsp:rsid wsp:val=&quot;00513BEF&quot;/&gt;&lt;wsp:rsid wsp:val=&quot;00552FAC&quot;/&gt;&lt;wsp:rsid wsp:val=&quot;00597928&quot;/&gt;&lt;wsp:rsid wsp:val=&quot;005B0330&quot;/&gt;&lt;wsp:rsid wsp:val=&quot;00642109&quot;/&gt;&lt;wsp:rsid wsp:val=&quot;006E632C&quot;/&gt;&lt;wsp:rsid wsp:val=&quot;007B1C13&quot;/&gt;&lt;wsp:rsid wsp:val=&quot;008145BD&quot;/&gt;&lt;wsp:rsid wsp:val=&quot;008836C8&quot;/&gt;&lt;wsp:rsid wsp:val=&quot;00926D65&quot;/&gt;&lt;wsp:rsid wsp:val=&quot;00936F64&quot;/&gt;&lt;wsp:rsid wsp:val=&quot;00957C8E&quot;/&gt;&lt;wsp:rsid wsp:val=&quot;0096202E&quot;/&gt;&lt;wsp:rsid wsp:val=&quot;00975313&quot;/&gt;&lt;wsp:rsid wsp:val=&quot;009C758F&quot;/&gt;&lt;wsp:rsid wsp:val=&quot;009F6F42&quot;/&gt;&lt;wsp:rsid wsp:val=&quot;00A23E53&quot;/&gt;&lt;wsp:rsid wsp:val=&quot;00A97F1A&quot;/&gt;&lt;wsp:rsid wsp:val=&quot;00B111E3&quot;/&gt;&lt;wsp:rsid wsp:val=&quot;00B82EE9&quot;/&gt;&lt;wsp:rsid wsp:val=&quot;00D20B1F&quot;/&gt;&lt;wsp:rsid wsp:val=&quot;00E75128&quot;/&gt;&lt;wsp:rsid wsp:val=&quot;00E94A71&quot;/&gt;&lt;wsp:rsid wsp:val=&quot;00EB7E7C&quot;/&gt;&lt;/wsp:rsids&gt;&lt;/w:docPr&gt;&lt;w:body&gt;&lt;w:p wsp:rsidR=&quot;00000000&quot; wsp:rsidRDefault=&quot;000861D5&quot;&gt;&lt;m:oMathPara&gt;&lt;m:oMath&gt;&lt;m:sSub&gt;&lt;m:sSubPr&gt;&lt;m:ctrlPr&gt;&lt;w:rPr&gt;&lt;w:rFonts w:ascii=&quot;Cambria Math&quot; w:h-ansi=&quot;Cambria Math&quot;/&gt;&lt;wx:font wx:val=&quot;Cambria Math&quot;/&gt;&lt;w:sz w:val=&quot;20&quot;/&gt;&lt;w:sz-cs w:val=&quot;20&quot;/&gt;&lt;w:lang w:val=&quot;UK&quot;/&gt;&lt;/w:rPr&gt;&lt;/m:ctrlPr&gt;&lt;/m:sSubPr&gt;&lt;m:e&gt;&lt;m:r&gt;&lt;m:rPr&gt;&lt;m:sty m:val=&quot;p&quot;/&gt;&lt;/m:rPr&gt;&lt;w:rPr&gt;&lt;w:rFonts w:ascii=&quot;Cambria Math&quot; w:h-ansi=&quot;Cambria Math&quot;/&gt;&lt;wx:font wx:val=&quot;Cambria Math&quot;/&gt;&lt;w:sz w:val=&quot;20&quot;/&gt;&lt;w:sz-cs w:val=&quot;20&quot;/&gt;&lt;w:lang w:val=&quot;UK&quot;/&gt;&lt;/w:rPr&gt;&lt;m:t&gt;   &lt;/m:t&gt;&lt;/m:r&gt;&lt;m:acc&gt;&lt;m:accPr&gt;&lt;m:chr m:val=&quot;М…&quot;/&gt;&lt;m:ctrlPr&gt;&lt;w:rPr&gt;&lt;w:rFonts w:ascii=&quot;Cambria Math&quot; w:h-ansi=&quot;Cambria Math&quot;/&gt;&lt;wx:font wx:val=&quot;Cambria Math&quot;/&gt;&lt;w:sz w:val=&quot;20&quot;/&gt;&lt;w:sz-cs w:val=&quot;20&quot;/&gt;&lt;w:lang w:val=&quot;UK&quot;/&gt;&lt;/w:rPr&gt;&lt;/m:ctrlPr&gt;&lt;/m:accPr&gt;&lt;m:e&gt;&lt;m:r&gt;&lt;m:rPr&gt;&lt;m:sty m:val=&quot;p&quot;/&gt;&lt;/m:rPr&gt;&lt;w:rPr&gt;&lt;w:rFonts w:ascii=&quot;Cambria Math&quot; w:h-ansi=&quot;Cambria Math&quot;/&gt;&lt;wx:font wx:val=&quot;Cambria Math&quot;/&gt;&lt;w:sz w:val=&quot;20&quot;/&gt;&lt;w:sz-cs w:val=&quot;20&quot;/&gt;&lt;w:lang w:val=&quot;UK&quot;/&gt;&lt;/w:rPr&gt;&lt;m:t&gt;S&lt;/m:t&gt;&lt;/m:r&gt;&lt;/m:e&gt;&lt;/m:acc&gt;&lt;/m:e&gt;&lt;m:sub&gt;&lt;m:r&gt;&lt;m:rPr&gt;&lt;m:sty m:val=&quot;p&quot;/&gt;&lt;/m:rPr&gt;&lt;w:rPr&gt;&lt;w:rFonts w:ascii=&quot;Cambria Math&quot; w:h-ansi=&quot;Cambria Math&quot;/&gt;&lt;wx:font wx:val=&quot;Cambria Math&quot;/&gt;&lt;w:sz w:val=&quot;20&quot;/&gt;&lt;w:sz-cs w:val=&quot;20&quot;/&gt;&lt;w:lang w:val=&quot;UK&quot;/&gt;&lt;/w:rPr&gt;&lt;m:t&gt;j&lt;/m:t&gt;&lt;/m:r&gt;&lt;/m:sub&gt;&lt;/m:sSub&gt;&lt;m:r&gt;&lt;m:rPr&gt;&lt;m:sty m:val=&quot;p&quot;/&gt;&lt;/m:rPr&gt;&lt;w:rPr&gt;&lt;w:rFonts w:ascii=&quot;Cambria Math&quot; w:h-ansi=&quot;Cambria Math&quot;/&gt;&lt;wx:font wx:val=&quot;Cambria Math&quot;/&gt;&lt;w:sz w:val=&quot;20&quot;/&gt;&lt;w:sz-cs w:val=&quot;20&quot;/&gt;&lt;w:lang w:val=&quot;UK&quot;/&gt;&lt;/w:rPr&gt;&lt;m:t&gt;=&lt;/m:t&gt;&lt;/m:r&gt;&lt;m:f&gt;&lt;m:fPr&gt;&lt;m:ctrlPr&gt;&lt;w:rPr&gt;&lt;w:rFonts w:ascii=&quot;Cambria Math&quot; w:h-ansi=&quot;Cambria Math&quot;/&gt;&lt;wx:font wx:val=&quot;Cambria Math&quot;/&gt;&lt;w:sz w:val=&quot;20&quot;/&gt;&lt;w:sz-cs w:val=&quot;20&quot;/&gt;&lt;w:lang w:val=&quot;UK&quot;/&gt;&lt;/w:rPr&gt;&lt;/m:ctrlPr&gt;&lt;/m:fPr&gt;&lt;m:num&gt;&lt;m:nary&gt;&lt;m:naryPr&gt;&lt;m:chr m:val=&quot;в€‘&quot;/&gt;&lt;m:limLoc m:val=&quot;undOvr&quot;/&gt;&lt;m:ctrlPr&gt;&lt;w:rPr&gt;&lt;w:rFonts w:ascii=&quot;Cambria Math&quot; w:h-ansi=&quot;Cambria Math&quot;/&gt;&lt;wx:font wx:val=&quot;Cambria Math&quot;/&gt;&lt;w:sz w:val=&quot;20&quot;/&gt;&lt;w:sz-cs w:val=&quot;20&quot;/&gt;&lt;w:lang w:val=&quot;UK&quot;/&gt;&lt;/w:rPr&gt;&lt;/m:ctrlPr&gt;&lt;/m:naryPr&gt;&lt;m:sub&gt;&lt;m:r&gt;&lt;m:rPr&gt;&lt;m:sty m:val=&quot;p&quot;/&gt;&lt;/m:rPr&gt;&lt;w:rPr&gt;&lt;w:rFonts w:ascii=&quot;Cambria Math&quot; w:h-ansi=&quot;Cambria Math&quot;/&gt;&lt;wx:font wx:val=&quot;Cambria Math&quot;/&gt;&lt;w:sz w:val=&quot;20&quot;/&gt;&lt;w:sz-cs w:val=&quot;20&quot;/&gt;&lt;w:lang w:val=&quot;UK&quot;/&gt;&lt;/w:rPr&gt;&lt;m:t&gt;i=1&lt;/m:t&gt;&lt;/m:r&gt;&lt;/m:sub&gt;&lt;m:sup&gt;&lt;m:r&gt;&lt;m:rPr&gt;&lt;m:sty m:val=&quot;p&quot;/&gt;&lt;/m:rPr&gt;&lt;w:rPr&gt;&lt;w:rFonts w:ascii=&quot;Cambria Math&quot; w:h-ansi=&quot;Cambria Math&quot;/&gt;&lt;wx:font wx:val=&quot;Cambria Math&quot;/&gt;&lt;w:sz w:val=&quot;20&quot;/&gt;&lt;w:sz-cs w:val=&quot;20&quot;/&gt;&lt;w:lang w:val=&quot;UK&quot;/&gt;&lt;/w:rPr&gt;&lt;m:t&gt;m&lt;/m:t&gt;&lt;/m:r&gt;&lt;/m:sup&gt;&lt;m:e&gt;&lt;m:sSub&gt;&lt;m:sSubPr&gt;&lt;m:ctrlPr&gt;&lt;w:rPr&gt;&lt;w:rFonts w:ascii=&quot;Cambria Math&quot; w:h-ansi=&quot;Cambria Math&quot;/&gt;&lt;wx:font wx:val=&quot;Cambria Math&quot;/&gt;&lt;w:sz w:val=&quot;20&quot;/&gt;&lt;w:sz-cs w:val=&quot;20&quot;/&gt;&lt;w:lang w:val=&quot;UK&quot;/&gt;&lt;/w:rPr&gt;&lt;/m:ctrlPr&gt;&lt;/m:sSubPr&gt;&lt;m:e&gt;&lt;m:r&gt;&lt;m:rPr&gt;&lt;m:sty m:val=&quot;p&quot;/&gt;&lt;/m:rPr&gt;&lt;w:rPr&gt;&lt;w:rFonts w:ascii=&quot;Cambria Math&quot; w:h-ansi=&quot;Cambria Math&quot;/&gt;&lt;wx:font wx:val=&quot;Cambria Math&quot;/&gt;&lt;w:sz w:val=&quot;20&quot;/&gt;&lt;w:sz-cs w:val=&quot;20&quot;/&gt;&lt;w:lang w:val=&quot;UK&quot;/&gt;&lt;/w:rPr&gt;&lt;m:t&gt;R&lt;/m:t&gt;&lt;/m:r&gt;&lt;/m:e&gt;&lt;m:sub&gt;&lt;m:r&gt;&lt;m:rPr&gt;&lt;m:sty m:val=&quot;p&quot;/&gt;&lt;/m:rPr&gt;&lt;w:rPr&gt;&lt;w:rFonts w:ascii=&quot;Cambria Math&quot; w:h-ansi=&quot;Cambria Math&quot;/&gt;&lt;wx:font wx:val=&quot;Cambria Math&quot;/&gt;&lt;w:sz w:val=&quot;20&quot;/&gt;&lt;w:sz-cs w:val=&quot;20&quot;/&gt;&lt;w:lang w:val=&quot;UK&quot;/&gt;&lt;/w:rPr&gt;&lt;m:t&gt;ij&lt;/m:t&gt;&lt;/m:r&gt;&lt;/m:sub&gt;&lt;/m:sSub&gt;&lt;/m:e&gt;&lt;/m:nary&gt;&lt;/m:num&gt;&lt;m:den&gt;&lt;m:r&gt;&lt;m:rPr&gt;&lt;m:sty m:val=&quot;p&quot;/&gt;&lt;/m:rPr&gt;&lt;w:rPr&gt;&lt;w:rFonts w:ascii=&quot;Cambria Math&quot; w:h-ansi=&quot;Cambria Math&quot;/&gt;&lt;wx:font wx:val=&quot;Cambria Math&quot;/&gt;&lt;w:sz w:val=&quot;20&quot;/&gt;&lt;w:sz-cs w:val=&quot;20&quot;/&gt;&lt;w:lang w:val=&quot;UK&quot;/&gt;&lt;/w:rPr&gt;&lt;m:t&gt;m&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96202E">
        <w:rPr>
          <w:rFonts w:ascii="Times New Roman" w:hAnsi="Times New Roman"/>
          <w:sz w:val="20"/>
          <w:szCs w:val="20"/>
          <w:lang w:val="uk-UA"/>
        </w:rPr>
        <w:fldChar w:fldCharType="end"/>
      </w:r>
      <w:r w:rsidRPr="008836C8">
        <w:rPr>
          <w:rFonts w:ascii="Times New Roman" w:hAnsi="Times New Roman"/>
          <w:sz w:val="20"/>
          <w:szCs w:val="20"/>
          <w:lang w:val="uk-UA"/>
        </w:rPr>
        <w:instrText xml:space="preserve"> </w:instrText>
      </w:r>
      <w:r w:rsidRPr="008836C8">
        <w:rPr>
          <w:rFonts w:ascii="Times New Roman" w:hAnsi="Times New Roman"/>
          <w:sz w:val="20"/>
          <w:szCs w:val="20"/>
          <w:lang w:val="uk-UA"/>
        </w:rPr>
        <w:fldChar w:fldCharType="end"/>
      </w:r>
      <w:r w:rsidRPr="008836C8">
        <w:rPr>
          <w:rFonts w:ascii="Times New Roman" w:hAnsi="Times New Roman"/>
          <w:sz w:val="20"/>
          <w:szCs w:val="20"/>
          <w:lang w:val="uk-UA"/>
        </w:rPr>
        <w:t xml:space="preserve">          </w:t>
      </w:r>
    </w:p>
    <w:p w:rsidR="008F59D4" w:rsidRPr="008836C8" w:rsidRDefault="008F59D4" w:rsidP="008836C8">
      <w:pPr>
        <w:spacing w:after="0" w:line="312" w:lineRule="auto"/>
        <w:ind w:firstLine="709"/>
        <w:jc w:val="right"/>
        <w:rPr>
          <w:rFonts w:ascii="Times New Roman" w:hAnsi="Times New Roman"/>
          <w:sz w:val="20"/>
          <w:szCs w:val="20"/>
          <w:lang w:val="uk-UA"/>
        </w:rPr>
      </w:pPr>
      <w:r w:rsidRPr="008836C8">
        <w:rPr>
          <w:rFonts w:ascii="Times New Roman" w:hAnsi="Times New Roman"/>
          <w:sz w:val="20"/>
          <w:szCs w:val="20"/>
          <w:lang w:val="uk-UA"/>
        </w:rPr>
        <w:object w:dxaOrig="1180" w:dyaOrig="960">
          <v:shape id="_x0000_i1027" type="#_x0000_t75" style="width:58.5pt;height:47.25pt" o:ole="">
            <v:imagedata r:id="rId10" o:title=""/>
          </v:shape>
          <o:OLEObject Type="Embed" ProgID="Equation.3" ShapeID="_x0000_i1027" DrawAspect="Content" ObjectID="_1511522899" r:id="rId11"/>
        </w:object>
      </w:r>
      <w:r w:rsidRPr="008836C8">
        <w:rPr>
          <w:rFonts w:ascii="Times New Roman" w:hAnsi="Times New Roman"/>
          <w:sz w:val="20"/>
          <w:szCs w:val="20"/>
          <w:lang w:val="uk-UA"/>
        </w:rPr>
        <w:t xml:space="preserve">            </w:t>
      </w:r>
      <w:r w:rsidRPr="008836C8">
        <w:rPr>
          <w:rFonts w:ascii="Times New Roman" w:hAnsi="Times New Roman"/>
          <w:sz w:val="20"/>
          <w:szCs w:val="20"/>
          <w:lang w:val="uk-UA"/>
        </w:rPr>
        <w:object w:dxaOrig="180" w:dyaOrig="340">
          <v:shape id="_x0000_i1028" type="#_x0000_t75" style="width:9.75pt;height:16.5pt" o:ole="">
            <v:imagedata r:id="rId12" o:title=""/>
          </v:shape>
          <o:OLEObject Type="Embed" ProgID="Equation.3" ShapeID="_x0000_i1028" DrawAspect="Content" ObjectID="_1511522900" r:id="rId13"/>
        </w:object>
      </w:r>
      <w:r w:rsidRPr="008836C8">
        <w:rPr>
          <w:rFonts w:ascii="Times New Roman" w:hAnsi="Times New Roman"/>
          <w:sz w:val="20"/>
          <w:szCs w:val="20"/>
          <w:lang w:val="uk-UA"/>
        </w:rPr>
        <w:t xml:space="preserve">         </w:t>
      </w:r>
      <w:r>
        <w:rPr>
          <w:rFonts w:ascii="Times New Roman" w:hAnsi="Times New Roman"/>
          <w:sz w:val="20"/>
          <w:szCs w:val="20"/>
          <w:lang w:val="uk-UA"/>
        </w:rPr>
        <w:t xml:space="preserve">                       </w:t>
      </w:r>
      <w:r w:rsidRPr="008836C8">
        <w:rPr>
          <w:rFonts w:ascii="Times New Roman" w:hAnsi="Times New Roman"/>
          <w:sz w:val="20"/>
          <w:szCs w:val="20"/>
          <w:lang w:val="uk-UA"/>
        </w:rPr>
        <w:t xml:space="preserve">                             (1)</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Середня величина у балах для показника визначається за формулою:</w:t>
      </w:r>
      <w:r w:rsidRPr="008836C8">
        <w:rPr>
          <w:rFonts w:ascii="Times New Roman" w:hAnsi="Times New Roman"/>
          <w:sz w:val="20"/>
          <w:szCs w:val="20"/>
          <w:lang w:val="uk-UA"/>
        </w:rPr>
        <w:fldChar w:fldCharType="begin"/>
      </w:r>
      <w:r w:rsidRPr="008836C8">
        <w:rPr>
          <w:rFonts w:ascii="Times New Roman" w:hAnsi="Times New Roman"/>
          <w:sz w:val="20"/>
          <w:szCs w:val="20"/>
          <w:lang w:val="uk-UA"/>
        </w:rPr>
        <w:instrText xml:space="preserve"> QUOTE </w:instrText>
      </w:r>
      <w:r w:rsidRPr="0096202E">
        <w:rPr>
          <w:rFonts w:ascii="Times New Roman" w:hAnsi="Times New Roman"/>
          <w:sz w:val="20"/>
          <w:szCs w:val="20"/>
          <w:lang w:val="uk-UA"/>
        </w:rPr>
        <w:fldChar w:fldCharType="begin"/>
      </w:r>
      <w:r w:rsidRPr="0096202E">
        <w:rPr>
          <w:rFonts w:ascii="Times New Roman" w:hAnsi="Times New Roman"/>
          <w:sz w:val="20"/>
          <w:szCs w:val="20"/>
          <w:lang w:val="uk-UA"/>
        </w:rPr>
        <w:instrText xml:space="preserve"> QUOTE </w:instrText>
      </w:r>
      <w:r>
        <w:pict>
          <v:shape id="_x0000_i1029" type="#_x0000_t75" style="width:62.25pt;height:28.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7928&quot;/&gt;&lt;wsp:rsid wsp:val=&quot;000748B8&quot;/&gt;&lt;wsp:rsid wsp:val=&quot;000B08FA&quot;/&gt;&lt;wsp:rsid wsp:val=&quot;000E105A&quot;/&gt;&lt;wsp:rsid wsp:val=&quot;000F5C50&quot;/&gt;&lt;wsp:rsid wsp:val=&quot;00107CCE&quot;/&gt;&lt;wsp:rsid wsp:val=&quot;00154D50&quot;/&gt;&lt;wsp:rsid wsp:val=&quot;001625C7&quot;/&gt;&lt;wsp:rsid wsp:val=&quot;002055B8&quot;/&gt;&lt;wsp:rsid wsp:val=&quot;002E3AD9&quot;/&gt;&lt;wsp:rsid wsp:val=&quot;0031181E&quot;/&gt;&lt;wsp:rsid wsp:val=&quot;00347046&quot;/&gt;&lt;wsp:rsid wsp:val=&quot;00385940&quot;/&gt;&lt;wsp:rsid wsp:val=&quot;003D194B&quot;/&gt;&lt;wsp:rsid wsp:val=&quot;00421839&quot;/&gt;&lt;wsp:rsid wsp:val=&quot;004476D8&quot;/&gt;&lt;wsp:rsid wsp:val=&quot;00513BEF&quot;/&gt;&lt;wsp:rsid wsp:val=&quot;00552FAC&quot;/&gt;&lt;wsp:rsid wsp:val=&quot;00597928&quot;/&gt;&lt;wsp:rsid wsp:val=&quot;005B0330&quot;/&gt;&lt;wsp:rsid wsp:val=&quot;00642109&quot;/&gt;&lt;wsp:rsid wsp:val=&quot;006E632C&quot;/&gt;&lt;wsp:rsid wsp:val=&quot;007B1C13&quot;/&gt;&lt;wsp:rsid wsp:val=&quot;008145BD&quot;/&gt;&lt;wsp:rsid wsp:val=&quot;008836C8&quot;/&gt;&lt;wsp:rsid wsp:val=&quot;00926D65&quot;/&gt;&lt;wsp:rsid wsp:val=&quot;00936F64&quot;/&gt;&lt;wsp:rsid wsp:val=&quot;00957C8E&quot;/&gt;&lt;wsp:rsid wsp:val=&quot;0096202E&quot;/&gt;&lt;wsp:rsid wsp:val=&quot;00975313&quot;/&gt;&lt;wsp:rsid wsp:val=&quot;009C758F&quot;/&gt;&lt;wsp:rsid wsp:val=&quot;009F6F42&quot;/&gt;&lt;wsp:rsid wsp:val=&quot;00A23E53&quot;/&gt;&lt;wsp:rsid wsp:val=&quot;00A97F1A&quot;/&gt;&lt;wsp:rsid wsp:val=&quot;00B111E3&quot;/&gt;&lt;wsp:rsid wsp:val=&quot;00B82EE9&quot;/&gt;&lt;wsp:rsid wsp:val=&quot;00D20B1F&quot;/&gt;&lt;wsp:rsid wsp:val=&quot;00E75128&quot;/&gt;&lt;wsp:rsid wsp:val=&quot;00E94A71&quot;/&gt;&lt;wsp:rsid wsp:val=&quot;00EB7E7C&quot;/&gt;&lt;wsp:rsid wsp:val=&quot;00F22335&quot;/&gt;&lt;/wsp:rsids&gt;&lt;/w:docPr&gt;&lt;w:body&gt;&lt;w:p wsp:rsidR=&quot;00000000&quot; wsp:rsidRDefault=&quot;00F22335&quot;&gt;&lt;m:oMathPara&gt;&lt;m:oMath&gt;&lt;m:sSub&gt;&lt;m:sSubPr&gt;&lt;m:ctrlPr&gt;&lt;w:rPr&gt;&lt;w:rFonts w:ascii=&quot;Cambria Math&quot; w:h-ansi=&quot;Cambria Math&quot;/&gt;&lt;wx:font wx:val=&quot;Cambria Math&quot;/&gt;&lt;w:sz w:val=&quot;20&quot;/&gt;&lt;w:sz-cs w:val=&quot;20&quot;/&gt;&lt;w:lang w:val=&quot;UK&quot;/&gt;&lt;/w:rPr&gt;&lt;/m:ctrlPr&gt;&lt;/m:sSubPr&gt;&lt;m:e&gt;&lt;m:r&gt;&lt;m:rPr&gt;&lt;m:sty m:val=&quot;p&quot;/&gt;&lt;/m:rPr&gt;&lt;w:rPr&gt;&lt;w:rFonts w:ascii=&quot;Cambria Math&quot; w:h-ansi=&quot;Cambria Math&quot;/&gt;&lt;wx:font wx:val=&quot;Cambria Math&quot;/&gt;&lt;w:sz w:val=&quot;20&quot;/&gt;&lt;w:sz-cs w:val=&quot;20&quot;/&gt;&lt;w:lang w:val=&quot;UK&quot;/&gt;&lt;/w:rPr&gt;&lt;m:t&gt;   M&lt;/m:t&gt;&lt;/m:r&gt;&lt;/m:e&gt;&lt;m:sub&gt;&lt;m:r&gt;&lt;m:rPr&gt;&lt;m:sty m:val=&quot;p&quot;/&gt;&lt;/m:rPr&gt;&lt;w:rPr&gt;&lt;w:rFonts w:ascii=&quot;Cambria Math&quot; w:h-ansi=&quot;Cambria Math&quot;/&gt;&lt;wx:font wx:val=&quot;Cambria Math&quot;/&gt;&lt;w:sz w:val=&quot;20&quot;/&gt;&lt;w:sz-cs w:val=&quot;20&quot;/&gt;&lt;w:lang w:val=&quot;UK&quot;/&gt;&lt;/w:rPr&gt;&lt;m:t&gt;j&lt;/m:t&gt;&lt;/m:r&gt;&lt;/m:sub&gt;&lt;/m:sSub&gt;&lt;m:r&gt;&lt;m:rPr&gt;&lt;m:sty m:val=&quot;p&quot;/&gt;&lt;/m:rPr&gt;&lt;w:rPr&gt;&lt;w:rFonts w:ascii=&quot;Cambria Math&quot; w:h-ansi=&quot;Cambria Math&quot;/&gt;&lt;wx:font wx:val=&quot;Cambria Math&quot;/&gt;&lt;w:sz w:val=&quot;20&quot;/&gt;&lt;w:sz-cs w:val=&quot;20&quot;/&gt;&lt;w:lang w:val=&quot;UK&quot;/&gt;&lt;/w:rPr&gt;&lt;m:t&gt;=&lt;/m:t&gt;&lt;/m:r&gt;&lt;m:f&gt;&lt;m:fPr&gt;&lt;m:ctrlPr&gt;&lt;w:rPr&gt;&lt;w:rFonts w:ascii=&quot;Cambria Math&quot; w:h-ansi=&quot;Cambria Math&quot;/&gt;&lt;wx:font wx:val=&quot;Cambria Math&quot;/&gt;&lt;w:sz w:val=&quot;20&quot;/&gt;&lt;w:sz-cs w:val=&quot;20&quot;/&gt;&lt;w:lang w:val=&quot;UK&quot;/&gt;&lt;/w:rPr&gt;&lt;/m:ctrlPr&gt;&lt;/m:fPr&gt;&lt;m:num&gt;&lt;m:nary&gt;&lt;m:naryPr&gt;&lt;m:chr m:val=&quot;в€‘&quot;/&gt;&lt;m:limLoc m:val=&quot;undOvr&quot;/&gt;&lt;m:ctrlPr&gt;&lt;w:rPr&gt;&lt;w:rFonts w:ascii=&quot;Cambria Math&quot; w:h-ansi=&quot;Cambria Math&quot;/&gt;&lt;wx:font wx:val=&quot;Cambria Math&quot;/&gt;&lt;w:sz w:val=&quot;20&quot;/&gt;&lt;w:sz-cs w:val=&quot;20&quot;/&gt;&lt;w:lang w:val=&quot;UK&quot;/&gt;&lt;/w:rPr&gt;&lt;/m:ctrlPr&gt;&lt;/m:naryPr&gt;&lt;m:sub&gt;&lt;m:r&gt;&lt;m:rPr&gt;&lt;m:sty m:val=&quot;p&quot;/&gt;&lt;/m:rPr&gt;&lt;w:rPr&gt;&lt;w:rFonts w:ascii=&quot;Cambria Math&quot; w:h-ansi=&quot;Cambria Math&quot;/&gt;&lt;wx:font wx:val=&quot;Cambria Math&quot;/&gt;&lt;w:sz w:val=&quot;20&quot;/&gt;&lt;w:sz-cs w:val=&quot;20&quot;/&gt;&lt;w:lang w:val=&quot;UK&quot;/&gt;&lt;/w:rPr&gt;&lt;m:t&gt;i=1&lt;/m:t&gt;&lt;/m:r&gt;&lt;/m:sub&gt;&lt;m:sup&gt;&lt;m:r&gt;&lt;m:rPr&gt;&lt;m:sty m:val=&quot;p&quot;/&gt;&lt;/m:rPr&gt;&lt;w:rPr&gt;&lt;w:rFonts w:ascii=&quot;Cambria Math&quot; w:h-ansi=&quot;Cambria Math&quot;/&gt;&lt;wx:font wx:val=&quot;Cambria Math&quot;/&gt;&lt;w:sz w:val=&quot;20&quot;/&gt;&lt;w:sz-cs w:val=&quot;20&quot;/&gt;&lt;w:lang w:val=&quot;UK&quot;/&gt;&lt;/w:rPr&gt;&lt;m:t&gt;m&lt;/m:t&gt;&lt;/m:r&gt;&lt;/m:sup&gt;&lt;m:e&gt;&lt;m:sSub&gt;&lt;m:sSubPr&gt;&lt;m:ctrlPr&gt;&lt;w:rPr&gt;&lt;w:rFonts w:ascii=&quot;Cambria Math&quot; w:h-ansi=&quot;Cambria Math&quot;/&gt;&lt;wx:font wx:val=&quot;Cambria Math&quot;/&gt;&lt;w:sz w:val=&quot;20&quot;/&gt;&lt;w:sz-cs w:val=&quot;20&quot;/&gt;&lt;w:lang w:val=&quot;UK&quot;/&gt;&lt;/w:rPr&gt;&lt;/m:ctrlPr&gt;&lt;/m:sSubPr&gt;&lt;m:e&gt;&lt;m:r&gt;&lt;m:rPr&gt;&lt;m:sty m:val=&quot;p&quot;/&gt;&lt;/m:rPr&gt;&lt;w:rPr&gt;&lt;w:rFonts w:ascii=&quot;Cambria Math&quot; w:h-ansi=&quot;Cambria Math&quot;/&gt;&lt;wx:font wx:val=&quot;Cambria Math&quot;/&gt;&lt;w:sz w:val=&quot;20&quot;/&gt;&lt;w:sz-cs w:val=&quot;20&quot;/&gt;&lt;w:lang w:val=&quot;UK&quot;/&gt;&lt;/w:rPr&gt;&lt;m:t&gt;C&lt;/m:t&gt;&lt;/m:r&gt;&lt;/m:e&gt;&lt;m:sub&gt;&lt;m:r&gt;&lt;m:rPr&gt;&lt;m:sty m:val=&quot;p&quot;/&gt;&lt;/m:rPr&gt;&lt;w:rPr&gt;&lt;w:rFonts w:ascii=&quot;Cambria Math&quot; w:h-ansi=&quot;Cambria Math&quot;/&gt;&lt;wx:font wx:val=&quot;Cambria Math&quot;/&gt;&lt;w:sz w:val=&quot;20&quot;/&gt;&lt;w:sz-cs w:val=&quot;20&quot;/&gt;&lt;w:lang w:val=&quot;UK&quot;/&gt;&lt;/w:rPr&gt;&lt;m:t&gt;ij&lt;/m:t&gt;&lt;/m:r&gt;&lt;/m:sub&gt;&lt;/m:sSub&gt;&lt;/m:e&gt;&lt;/m:nary&gt;&lt;/m:num&gt;&lt;m:den&gt;&lt;m:sSub&gt;&lt;m:sSubPr&gt;&lt;m:ctrlPr&gt;&lt;w:rPr&gt;&lt;w:rFonts w:ascii=&quot;Cambria Math&quot; w:h-ansi=&quot;Cambria Math&quot;/&gt;&lt;wx:font wx:val=&quot;Cambria Math&quot;/&gt;&lt;w:sz w:val=&quot;20&quot;/&gt;&lt;w:sz-cs w:val=&quot;20&quot;/&gt;&lt;w:lang w:val=&quot;UK&quot;/&gt;&lt;/w:rPr&gt;&lt;/m:ctrlPr&gt;&lt;/m:sSubPr&gt;&lt;m:e&gt;&lt;m:r&gt;&lt;m:rPr&gt;&lt;m:sty m:val=&quot;p&quot;/&gt;&lt;/m:rPr&gt;&lt;w:rPr&gt;&lt;w:rFonts w:ascii=&quot;Cambria Math&quot; w:h-ansi=&quot;Cambria Math&quot;/&gt;&lt;wx:font wx:val=&quot;Cambria Math&quot;/&gt;&lt;w:sz w:val=&quot;20&quot;/&gt;&lt;w:sz-cs w:val=&quot;20&quot;/&gt;&lt;w:lang w:val=&quot;UK&quot;/&gt;&lt;/w:rPr&gt;&lt;m:t&gt;m&lt;/m:t&gt;&lt;/m:r&gt;&lt;/m:e&gt;&lt;m:sub&gt;&lt;m:r&gt;&lt;m:rPr&gt;&lt;m:sty m:val=&quot;p&quot;/&gt;&lt;/m:rPr&gt;&lt;w:rPr&gt;&lt;w:rFonts w:ascii=&quot;Cambria Math&quot; w:h-ansi=&quot;Cambria Math&quot;/&gt;&lt;wx:font wx:val=&quot;Cambria Math&quot;/&gt;&lt;w:sz w:val=&quot;20&quot;/&gt;&lt;w:sz-cs w:val=&quot;20&quot;/&gt;&lt;w:lang w:val=&quot;UK&quot;/&gt;&lt;/w:rPr&gt;&lt;m:t&gt;j&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96202E">
        <w:rPr>
          <w:rFonts w:ascii="Times New Roman" w:hAnsi="Times New Roman"/>
          <w:sz w:val="20"/>
          <w:szCs w:val="20"/>
          <w:lang w:val="uk-UA"/>
        </w:rPr>
        <w:instrText xml:space="preserve"> </w:instrText>
      </w:r>
      <w:r w:rsidRPr="0096202E">
        <w:rPr>
          <w:rFonts w:ascii="Times New Roman" w:hAnsi="Times New Roman"/>
          <w:sz w:val="20"/>
          <w:szCs w:val="20"/>
          <w:lang w:val="uk-UA"/>
        </w:rPr>
        <w:fldChar w:fldCharType="separate"/>
      </w:r>
      <w:r>
        <w:pict>
          <v:shape id="_x0000_i1030" type="#_x0000_t75" style="width:62.25pt;height:28.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7928&quot;/&gt;&lt;wsp:rsid wsp:val=&quot;000748B8&quot;/&gt;&lt;wsp:rsid wsp:val=&quot;000B08FA&quot;/&gt;&lt;wsp:rsid wsp:val=&quot;000E105A&quot;/&gt;&lt;wsp:rsid wsp:val=&quot;000F5C50&quot;/&gt;&lt;wsp:rsid wsp:val=&quot;00107CCE&quot;/&gt;&lt;wsp:rsid wsp:val=&quot;00154D50&quot;/&gt;&lt;wsp:rsid wsp:val=&quot;001625C7&quot;/&gt;&lt;wsp:rsid wsp:val=&quot;002055B8&quot;/&gt;&lt;wsp:rsid wsp:val=&quot;002E3AD9&quot;/&gt;&lt;wsp:rsid wsp:val=&quot;0031181E&quot;/&gt;&lt;wsp:rsid wsp:val=&quot;00347046&quot;/&gt;&lt;wsp:rsid wsp:val=&quot;00385940&quot;/&gt;&lt;wsp:rsid wsp:val=&quot;003D194B&quot;/&gt;&lt;wsp:rsid wsp:val=&quot;00421839&quot;/&gt;&lt;wsp:rsid wsp:val=&quot;004476D8&quot;/&gt;&lt;wsp:rsid wsp:val=&quot;00513BEF&quot;/&gt;&lt;wsp:rsid wsp:val=&quot;00552FAC&quot;/&gt;&lt;wsp:rsid wsp:val=&quot;00597928&quot;/&gt;&lt;wsp:rsid wsp:val=&quot;005B0330&quot;/&gt;&lt;wsp:rsid wsp:val=&quot;00642109&quot;/&gt;&lt;wsp:rsid wsp:val=&quot;006E632C&quot;/&gt;&lt;wsp:rsid wsp:val=&quot;007B1C13&quot;/&gt;&lt;wsp:rsid wsp:val=&quot;008145BD&quot;/&gt;&lt;wsp:rsid wsp:val=&quot;008836C8&quot;/&gt;&lt;wsp:rsid wsp:val=&quot;00926D65&quot;/&gt;&lt;wsp:rsid wsp:val=&quot;00936F64&quot;/&gt;&lt;wsp:rsid wsp:val=&quot;00957C8E&quot;/&gt;&lt;wsp:rsid wsp:val=&quot;0096202E&quot;/&gt;&lt;wsp:rsid wsp:val=&quot;00975313&quot;/&gt;&lt;wsp:rsid wsp:val=&quot;009C758F&quot;/&gt;&lt;wsp:rsid wsp:val=&quot;009F6F42&quot;/&gt;&lt;wsp:rsid wsp:val=&quot;00A23E53&quot;/&gt;&lt;wsp:rsid wsp:val=&quot;00A97F1A&quot;/&gt;&lt;wsp:rsid wsp:val=&quot;00B111E3&quot;/&gt;&lt;wsp:rsid wsp:val=&quot;00B82EE9&quot;/&gt;&lt;wsp:rsid wsp:val=&quot;00D20B1F&quot;/&gt;&lt;wsp:rsid wsp:val=&quot;00E75128&quot;/&gt;&lt;wsp:rsid wsp:val=&quot;00E94A71&quot;/&gt;&lt;wsp:rsid wsp:val=&quot;00EB7E7C&quot;/&gt;&lt;wsp:rsid wsp:val=&quot;00F22335&quot;/&gt;&lt;/wsp:rsids&gt;&lt;/w:docPr&gt;&lt;w:body&gt;&lt;w:p wsp:rsidR=&quot;00000000&quot; wsp:rsidRDefault=&quot;00F22335&quot;&gt;&lt;m:oMathPara&gt;&lt;m:oMath&gt;&lt;m:sSub&gt;&lt;m:sSubPr&gt;&lt;m:ctrlPr&gt;&lt;w:rPr&gt;&lt;w:rFonts w:ascii=&quot;Cambria Math&quot; w:h-ansi=&quot;Cambria Math&quot;/&gt;&lt;wx:font wx:val=&quot;Cambria Math&quot;/&gt;&lt;w:sz w:val=&quot;20&quot;/&gt;&lt;w:sz-cs w:val=&quot;20&quot;/&gt;&lt;w:lang w:val=&quot;UK&quot;/&gt;&lt;/w:rPr&gt;&lt;/m:ctrlPr&gt;&lt;/m:sSubPr&gt;&lt;m:e&gt;&lt;m:r&gt;&lt;m:rPr&gt;&lt;m:sty m:val=&quot;p&quot;/&gt;&lt;/m:rPr&gt;&lt;w:rPr&gt;&lt;w:rFonts w:ascii=&quot;Cambria Math&quot; w:h-ansi=&quot;Cambria Math&quot;/&gt;&lt;wx:font wx:val=&quot;Cambria Math&quot;/&gt;&lt;w:sz w:val=&quot;20&quot;/&gt;&lt;w:sz-cs w:val=&quot;20&quot;/&gt;&lt;w:lang w:val=&quot;UK&quot;/&gt;&lt;/w:rPr&gt;&lt;m:t&gt;   M&lt;/m:t&gt;&lt;/m:r&gt;&lt;/m:e&gt;&lt;m:sub&gt;&lt;m:r&gt;&lt;m:rPr&gt;&lt;m:sty m:val=&quot;p&quot;/&gt;&lt;/m:rPr&gt;&lt;w:rPr&gt;&lt;w:rFonts w:ascii=&quot;Cambria Math&quot; w:h-ansi=&quot;Cambria Math&quot;/&gt;&lt;wx:font wx:val=&quot;Cambria Math&quot;/&gt;&lt;w:sz w:val=&quot;20&quot;/&gt;&lt;w:sz-cs w:val=&quot;20&quot;/&gt;&lt;w:lang w:val=&quot;UK&quot;/&gt;&lt;/w:rPr&gt;&lt;m:t&gt;j&lt;/m:t&gt;&lt;/m:r&gt;&lt;/m:sub&gt;&lt;/m:sSub&gt;&lt;m:r&gt;&lt;m:rPr&gt;&lt;m:sty m:val=&quot;p&quot;/&gt;&lt;/m:rPr&gt;&lt;w:rPr&gt;&lt;w:rFonts w:ascii=&quot;Cambria Math&quot; w:h-ansi=&quot;Cambria Math&quot;/&gt;&lt;wx:font wx:val=&quot;Cambria Math&quot;/&gt;&lt;w:sz w:val=&quot;20&quot;/&gt;&lt;w:sz-cs w:val=&quot;20&quot;/&gt;&lt;w:lang w:val=&quot;UK&quot;/&gt;&lt;/w:rPr&gt;&lt;m:t&gt;=&lt;/m:t&gt;&lt;/m:r&gt;&lt;m:f&gt;&lt;m:fPr&gt;&lt;m:ctrlPr&gt;&lt;w:rPr&gt;&lt;w:rFonts w:ascii=&quot;Cambria Math&quot; w:h-ansi=&quot;Cambria Math&quot;/&gt;&lt;wx:font wx:val=&quot;Cambria Math&quot;/&gt;&lt;w:sz w:val=&quot;20&quot;/&gt;&lt;w:sz-cs w:val=&quot;20&quot;/&gt;&lt;w:lang w:val=&quot;UK&quot;/&gt;&lt;/w:rPr&gt;&lt;/m:ctrlPr&gt;&lt;/m:fPr&gt;&lt;m:num&gt;&lt;m:nary&gt;&lt;m:naryPr&gt;&lt;m:chr m:val=&quot;в€‘&quot;/&gt;&lt;m:limLoc m:val=&quot;undOvr&quot;/&gt;&lt;m:ctrlPr&gt;&lt;w:rPr&gt;&lt;w:rFonts w:ascii=&quot;Cambria Math&quot; w:h-ansi=&quot;Cambria Math&quot;/&gt;&lt;wx:font wx:val=&quot;Cambria Math&quot;/&gt;&lt;w:sz w:val=&quot;20&quot;/&gt;&lt;w:sz-cs w:val=&quot;20&quot;/&gt;&lt;w:lang w:val=&quot;UK&quot;/&gt;&lt;/w:rPr&gt;&lt;/m:ctrlPr&gt;&lt;/m:naryPr&gt;&lt;m:sub&gt;&lt;m:r&gt;&lt;m:rPr&gt;&lt;m:sty m:val=&quot;p&quot;/&gt;&lt;/m:rPr&gt;&lt;w:rPr&gt;&lt;w:rFonts w:ascii=&quot;Cambria Math&quot; w:h-ansi=&quot;Cambria Math&quot;/&gt;&lt;wx:font wx:val=&quot;Cambria Math&quot;/&gt;&lt;w:sz w:val=&quot;20&quot;/&gt;&lt;w:sz-cs w:val=&quot;20&quot;/&gt;&lt;w:lang w:val=&quot;UK&quot;/&gt;&lt;/w:rPr&gt;&lt;m:t&gt;i=1&lt;/m:t&gt;&lt;/m:r&gt;&lt;/m:sub&gt;&lt;m:sup&gt;&lt;m:r&gt;&lt;m:rPr&gt;&lt;m:sty m:val=&quot;p&quot;/&gt;&lt;/m:rPr&gt;&lt;w:rPr&gt;&lt;w:rFonts w:ascii=&quot;Cambria Math&quot; w:h-ansi=&quot;Cambria Math&quot;/&gt;&lt;wx:font wx:val=&quot;Cambria Math&quot;/&gt;&lt;w:sz w:val=&quot;20&quot;/&gt;&lt;w:sz-cs w:val=&quot;20&quot;/&gt;&lt;w:lang w:val=&quot;UK&quot;/&gt;&lt;/w:rPr&gt;&lt;m:t&gt;m&lt;/m:t&gt;&lt;/m:r&gt;&lt;/m:sup&gt;&lt;m:e&gt;&lt;m:sSub&gt;&lt;m:sSubPr&gt;&lt;m:ctrlPr&gt;&lt;w:rPr&gt;&lt;w:rFonts w:ascii=&quot;Cambria Math&quot; w:h-ansi=&quot;Cambria Math&quot;/&gt;&lt;wx:font wx:val=&quot;Cambria Math&quot;/&gt;&lt;w:sz w:val=&quot;20&quot;/&gt;&lt;w:sz-cs w:val=&quot;20&quot;/&gt;&lt;w:lang w:val=&quot;UK&quot;/&gt;&lt;/w:rPr&gt;&lt;/m:ctrlPr&gt;&lt;/m:sSubPr&gt;&lt;m:e&gt;&lt;m:r&gt;&lt;m:rPr&gt;&lt;m:sty m:val=&quot;p&quot;/&gt;&lt;/m:rPr&gt;&lt;w:rPr&gt;&lt;w:rFonts w:ascii=&quot;Cambria Math&quot; w:h-ansi=&quot;Cambria Math&quot;/&gt;&lt;wx:font wx:val=&quot;Cambria Math&quot;/&gt;&lt;w:sz w:val=&quot;20&quot;/&gt;&lt;w:sz-cs w:val=&quot;20&quot;/&gt;&lt;w:lang w:val=&quot;UK&quot;/&gt;&lt;/w:rPr&gt;&lt;m:t&gt;C&lt;/m:t&gt;&lt;/m:r&gt;&lt;/m:e&gt;&lt;m:sub&gt;&lt;m:r&gt;&lt;m:rPr&gt;&lt;m:sty m:val=&quot;p&quot;/&gt;&lt;/m:rPr&gt;&lt;w:rPr&gt;&lt;w:rFonts w:ascii=&quot;Cambria Math&quot; w:h-ansi=&quot;Cambria Math&quot;/&gt;&lt;wx:font wx:val=&quot;Cambria Math&quot;/&gt;&lt;w:sz w:val=&quot;20&quot;/&gt;&lt;w:sz-cs w:val=&quot;20&quot;/&gt;&lt;w:lang w:val=&quot;UK&quot;/&gt;&lt;/w:rPr&gt;&lt;m:t&gt;ij&lt;/m:t&gt;&lt;/m:r&gt;&lt;/m:sub&gt;&lt;/m:sSub&gt;&lt;/m:e&gt;&lt;/m:nary&gt;&lt;/m:num&gt;&lt;m:den&gt;&lt;m:sSub&gt;&lt;m:sSubPr&gt;&lt;m:ctrlPr&gt;&lt;w:rPr&gt;&lt;w:rFonts w:ascii=&quot;Cambria Math&quot; w:h-ansi=&quot;Cambria Math&quot;/&gt;&lt;wx:font wx:val=&quot;Cambria Math&quot;/&gt;&lt;w:sz w:val=&quot;20&quot;/&gt;&lt;w:sz-cs w:val=&quot;20&quot;/&gt;&lt;w:lang w:val=&quot;UK&quot;/&gt;&lt;/w:rPr&gt;&lt;/m:ctrlPr&gt;&lt;/m:sSubPr&gt;&lt;m:e&gt;&lt;m:r&gt;&lt;m:rPr&gt;&lt;m:sty m:val=&quot;p&quot;/&gt;&lt;/m:rPr&gt;&lt;w:rPr&gt;&lt;w:rFonts w:ascii=&quot;Cambria Math&quot; w:h-ansi=&quot;Cambria Math&quot;/&gt;&lt;wx:font wx:val=&quot;Cambria Math&quot;/&gt;&lt;w:sz w:val=&quot;20&quot;/&gt;&lt;w:sz-cs w:val=&quot;20&quot;/&gt;&lt;w:lang w:val=&quot;UK&quot;/&gt;&lt;/w:rPr&gt;&lt;m:t&gt;m&lt;/m:t&gt;&lt;/m:r&gt;&lt;/m:e&gt;&lt;m:sub&gt;&lt;m:r&gt;&lt;m:rPr&gt;&lt;m:sty m:val=&quot;p&quot;/&gt;&lt;/m:rPr&gt;&lt;w:rPr&gt;&lt;w:rFonts w:ascii=&quot;Cambria Math&quot; w:h-ansi=&quot;Cambria Math&quot;/&gt;&lt;wx:font wx:val=&quot;Cambria Math&quot;/&gt;&lt;w:sz w:val=&quot;20&quot;/&gt;&lt;w:sz-cs w:val=&quot;20&quot;/&gt;&lt;w:lang w:val=&quot;UK&quot;/&gt;&lt;/w:rPr&gt;&lt;m:t&gt;j&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96202E">
        <w:rPr>
          <w:rFonts w:ascii="Times New Roman" w:hAnsi="Times New Roman"/>
          <w:sz w:val="20"/>
          <w:szCs w:val="20"/>
          <w:lang w:val="uk-UA"/>
        </w:rPr>
        <w:fldChar w:fldCharType="end"/>
      </w:r>
      <w:r w:rsidRPr="008836C8">
        <w:rPr>
          <w:rFonts w:ascii="Times New Roman" w:hAnsi="Times New Roman"/>
          <w:sz w:val="20"/>
          <w:szCs w:val="20"/>
          <w:lang w:val="uk-UA"/>
        </w:rPr>
        <w:instrText xml:space="preserve"> </w:instrText>
      </w:r>
      <w:r w:rsidRPr="008836C8">
        <w:rPr>
          <w:rFonts w:ascii="Times New Roman" w:hAnsi="Times New Roman"/>
          <w:sz w:val="20"/>
          <w:szCs w:val="20"/>
          <w:lang w:val="uk-UA"/>
        </w:rPr>
        <w:fldChar w:fldCharType="end"/>
      </w:r>
      <w:r w:rsidRPr="008836C8">
        <w:rPr>
          <w:rFonts w:ascii="Times New Roman" w:hAnsi="Times New Roman"/>
          <w:sz w:val="20"/>
          <w:szCs w:val="20"/>
          <w:lang w:val="uk-UA"/>
        </w:rPr>
        <w:t xml:space="preserve">                                          </w:t>
      </w:r>
    </w:p>
    <w:p w:rsidR="008F59D4" w:rsidRPr="008836C8" w:rsidRDefault="008F59D4" w:rsidP="008836C8">
      <w:pPr>
        <w:spacing w:after="0" w:line="312" w:lineRule="auto"/>
        <w:ind w:firstLine="709"/>
        <w:jc w:val="right"/>
        <w:rPr>
          <w:rFonts w:ascii="Times New Roman" w:hAnsi="Times New Roman"/>
          <w:sz w:val="20"/>
          <w:szCs w:val="20"/>
          <w:lang w:val="uk-UA"/>
        </w:rPr>
      </w:pPr>
      <w:r w:rsidRPr="008836C8">
        <w:rPr>
          <w:rFonts w:ascii="Times New Roman" w:hAnsi="Times New Roman"/>
          <w:sz w:val="20"/>
          <w:szCs w:val="20"/>
          <w:lang w:val="uk-UA"/>
        </w:rPr>
        <w:t xml:space="preserve">                                            </w:t>
      </w:r>
      <w:r w:rsidRPr="008836C8">
        <w:rPr>
          <w:rFonts w:ascii="Times New Roman" w:hAnsi="Times New Roman"/>
          <w:sz w:val="20"/>
          <w:szCs w:val="20"/>
          <w:lang w:val="uk-UA"/>
        </w:rPr>
        <w:object w:dxaOrig="1280" w:dyaOrig="1040">
          <v:shape id="_x0000_i1031" type="#_x0000_t75" style="width:62.25pt;height:51.75pt" o:ole="">
            <v:imagedata r:id="rId15" o:title=""/>
          </v:shape>
          <o:OLEObject Type="Embed" ProgID="Equation.3" ShapeID="_x0000_i1031" DrawAspect="Content" ObjectID="_1511522901" r:id="rId16"/>
        </w:object>
      </w:r>
      <w:r w:rsidRPr="008836C8">
        <w:rPr>
          <w:rFonts w:ascii="Times New Roman" w:hAnsi="Times New Roman"/>
          <w:sz w:val="20"/>
          <w:szCs w:val="20"/>
          <w:lang w:val="uk-UA"/>
        </w:rPr>
        <w:t xml:space="preserve">      </w:t>
      </w:r>
      <w:r>
        <w:rPr>
          <w:rFonts w:ascii="Times New Roman" w:hAnsi="Times New Roman"/>
          <w:sz w:val="20"/>
          <w:szCs w:val="20"/>
          <w:lang w:val="uk-UA"/>
        </w:rPr>
        <w:t xml:space="preserve">                     </w:t>
      </w:r>
      <w:r w:rsidRPr="008836C8">
        <w:rPr>
          <w:rFonts w:ascii="Times New Roman" w:hAnsi="Times New Roman"/>
          <w:sz w:val="20"/>
          <w:szCs w:val="20"/>
          <w:lang w:val="uk-UA"/>
        </w:rPr>
        <w:t xml:space="preserve">                                               (2)</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Частота максимально можливих оцінок для показників становить:</w:t>
      </w:r>
    </w:p>
    <w:p w:rsidR="008F59D4" w:rsidRPr="008836C8" w:rsidRDefault="008F59D4" w:rsidP="008836C8">
      <w:pPr>
        <w:spacing w:after="0" w:line="312" w:lineRule="auto"/>
        <w:ind w:firstLine="709"/>
        <w:jc w:val="right"/>
        <w:rPr>
          <w:rFonts w:ascii="Times New Roman" w:hAnsi="Times New Roman"/>
          <w:sz w:val="20"/>
          <w:szCs w:val="20"/>
          <w:lang w:val="uk-UA"/>
        </w:rPr>
      </w:pPr>
      <w:r w:rsidRPr="008836C8">
        <w:rPr>
          <w:rFonts w:ascii="Times New Roman" w:hAnsi="Times New Roman"/>
          <w:sz w:val="20"/>
          <w:szCs w:val="20"/>
          <w:lang w:val="uk-UA"/>
        </w:rPr>
        <w:t xml:space="preserve">                                            </w:t>
      </w:r>
      <w:r w:rsidRPr="008836C8">
        <w:rPr>
          <w:rFonts w:ascii="Times New Roman" w:hAnsi="Times New Roman"/>
          <w:sz w:val="20"/>
          <w:szCs w:val="20"/>
          <w:lang w:val="uk-UA"/>
        </w:rPr>
        <w:object w:dxaOrig="1359" w:dyaOrig="740">
          <v:shape id="_x0000_i1032" type="#_x0000_t75" style="width:67.5pt;height:36.75pt" o:ole="">
            <v:imagedata r:id="rId17" o:title=""/>
          </v:shape>
          <o:OLEObject Type="Embed" ProgID="Equation.3" ShapeID="_x0000_i1032" DrawAspect="Content" ObjectID="_1511522902" r:id="rId18"/>
        </w:object>
      </w:r>
      <w:r w:rsidRPr="008836C8">
        <w:rPr>
          <w:rFonts w:ascii="Times New Roman" w:hAnsi="Times New Roman"/>
          <w:sz w:val="20"/>
          <w:szCs w:val="20"/>
          <w:lang w:val="uk-UA"/>
        </w:rPr>
        <w:t xml:space="preserve">           </w:t>
      </w:r>
      <w:r>
        <w:rPr>
          <w:rFonts w:ascii="Times New Roman" w:hAnsi="Times New Roman"/>
          <w:sz w:val="20"/>
          <w:szCs w:val="20"/>
          <w:lang w:val="uk-UA"/>
        </w:rPr>
        <w:t xml:space="preserve">                </w:t>
      </w:r>
      <w:r w:rsidRPr="008836C8">
        <w:rPr>
          <w:rFonts w:ascii="Times New Roman" w:hAnsi="Times New Roman"/>
          <w:sz w:val="20"/>
          <w:szCs w:val="20"/>
          <w:lang w:val="uk-UA"/>
        </w:rPr>
        <w:t xml:space="preserve">                                           (3)</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 xml:space="preserve">Коефіцієнт активності експертів визначається за формулою:                                              </w:t>
      </w:r>
    </w:p>
    <w:p w:rsidR="008F59D4" w:rsidRPr="008836C8" w:rsidRDefault="008F59D4" w:rsidP="008836C8">
      <w:pPr>
        <w:spacing w:after="0" w:line="312" w:lineRule="auto"/>
        <w:ind w:firstLine="709"/>
        <w:jc w:val="right"/>
        <w:rPr>
          <w:rFonts w:ascii="Times New Roman" w:hAnsi="Times New Roman"/>
          <w:sz w:val="20"/>
          <w:szCs w:val="20"/>
          <w:lang w:val="uk-UA"/>
        </w:rPr>
      </w:pPr>
      <w:r w:rsidRPr="008836C8">
        <w:rPr>
          <w:rFonts w:ascii="Times New Roman" w:hAnsi="Times New Roman"/>
          <w:sz w:val="20"/>
          <w:szCs w:val="20"/>
          <w:lang w:val="uk-UA"/>
        </w:rPr>
        <w:t xml:space="preserve">                                               </w:t>
      </w:r>
      <w:r w:rsidRPr="008836C8">
        <w:rPr>
          <w:rFonts w:ascii="Times New Roman" w:hAnsi="Times New Roman"/>
          <w:sz w:val="20"/>
          <w:szCs w:val="20"/>
          <w:lang w:val="uk-UA"/>
        </w:rPr>
        <w:object w:dxaOrig="1060" w:dyaOrig="660">
          <v:shape id="_x0000_i1033" type="#_x0000_t75" style="width:52.5pt;height:31.5pt" o:ole="">
            <v:imagedata r:id="rId19" o:title=""/>
          </v:shape>
          <o:OLEObject Type="Embed" ProgID="Equation.3" ShapeID="_x0000_i1033" DrawAspect="Content" ObjectID="_1511522903" r:id="rId20"/>
        </w:object>
      </w:r>
      <w:r w:rsidRPr="008836C8">
        <w:rPr>
          <w:rFonts w:ascii="Times New Roman" w:hAnsi="Times New Roman"/>
          <w:sz w:val="20"/>
          <w:szCs w:val="20"/>
          <w:lang w:val="uk-UA"/>
        </w:rPr>
        <w:t xml:space="preserve">         </w:t>
      </w:r>
      <w:r>
        <w:rPr>
          <w:rFonts w:ascii="Times New Roman" w:hAnsi="Times New Roman"/>
          <w:sz w:val="20"/>
          <w:szCs w:val="20"/>
          <w:lang w:val="uk-UA"/>
        </w:rPr>
        <w:t xml:space="preserve">                 </w:t>
      </w:r>
      <w:r w:rsidRPr="008836C8">
        <w:rPr>
          <w:rFonts w:ascii="Times New Roman" w:hAnsi="Times New Roman"/>
          <w:sz w:val="20"/>
          <w:szCs w:val="20"/>
          <w:lang w:val="uk-UA"/>
        </w:rPr>
        <w:t xml:space="preserve">                                               (4)</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Середня вага кожного показника розраховується за формулою:</w:t>
      </w:r>
    </w:p>
    <w:p w:rsidR="008F59D4" w:rsidRPr="008836C8" w:rsidRDefault="008F59D4" w:rsidP="008836C8">
      <w:pPr>
        <w:spacing w:after="0" w:line="312" w:lineRule="auto"/>
        <w:ind w:firstLine="709"/>
        <w:jc w:val="right"/>
        <w:rPr>
          <w:rFonts w:ascii="Times New Roman" w:hAnsi="Times New Roman"/>
          <w:sz w:val="20"/>
          <w:szCs w:val="20"/>
          <w:lang w:val="uk-UA"/>
        </w:rPr>
      </w:pPr>
      <w:r w:rsidRPr="008836C8">
        <w:rPr>
          <w:rFonts w:ascii="Times New Roman" w:hAnsi="Times New Roman"/>
          <w:sz w:val="20"/>
          <w:szCs w:val="20"/>
          <w:lang w:val="uk-UA"/>
        </w:rPr>
        <w:t xml:space="preserve">                                   </w:t>
      </w:r>
      <w:r w:rsidRPr="008836C8">
        <w:rPr>
          <w:rFonts w:ascii="Times New Roman" w:hAnsi="Times New Roman"/>
          <w:sz w:val="20"/>
          <w:szCs w:val="20"/>
          <w:lang w:val="uk-UA"/>
        </w:rPr>
        <w:fldChar w:fldCharType="begin"/>
      </w:r>
      <w:r w:rsidRPr="008836C8">
        <w:rPr>
          <w:rFonts w:ascii="Times New Roman" w:hAnsi="Times New Roman"/>
          <w:sz w:val="20"/>
          <w:szCs w:val="20"/>
          <w:lang w:val="uk-UA"/>
        </w:rPr>
        <w:instrText xml:space="preserve"> QUOTE  </w:instrText>
      </w:r>
      <w:r w:rsidRPr="008836C8">
        <w:rPr>
          <w:rFonts w:ascii="Times New Roman" w:hAnsi="Times New Roman"/>
          <w:sz w:val="20"/>
          <w:szCs w:val="20"/>
          <w:lang w:val="uk-UA"/>
        </w:rPr>
        <w:fldChar w:fldCharType="end"/>
      </w:r>
      <w:r w:rsidRPr="008836C8">
        <w:rPr>
          <w:rFonts w:ascii="Times New Roman" w:hAnsi="Times New Roman"/>
          <w:sz w:val="20"/>
          <w:szCs w:val="20"/>
          <w:lang w:val="uk-UA"/>
        </w:rPr>
        <w:object w:dxaOrig="1520" w:dyaOrig="1359">
          <v:shape id="_x0000_i1034" type="#_x0000_t75" style="width:75.75pt;height:67.5pt" o:ole="">
            <v:imagedata r:id="rId21" o:title=""/>
          </v:shape>
          <o:OLEObject Type="Embed" ProgID="Equation.3" ShapeID="_x0000_i1034" DrawAspect="Content" ObjectID="_1511522904" r:id="rId22"/>
        </w:object>
      </w:r>
      <w:r w:rsidRPr="008836C8">
        <w:rPr>
          <w:rFonts w:ascii="Times New Roman" w:hAnsi="Times New Roman"/>
          <w:sz w:val="20"/>
          <w:szCs w:val="20"/>
          <w:lang w:val="uk-UA"/>
        </w:rPr>
        <w:t xml:space="preserve">, </w:t>
      </w:r>
      <w:r w:rsidRPr="008836C8">
        <w:rPr>
          <w:rFonts w:ascii="Times New Roman" w:hAnsi="Times New Roman"/>
          <w:sz w:val="20"/>
          <w:szCs w:val="20"/>
          <w:lang w:val="uk-UA"/>
        </w:rPr>
        <w:object w:dxaOrig="1240" w:dyaOrig="1020">
          <v:shape id="_x0000_i1035" type="#_x0000_t75" style="width:61.5pt;height:51.75pt" o:ole="">
            <v:imagedata r:id="rId23" o:title=""/>
          </v:shape>
          <o:OLEObject Type="Embed" ProgID="Equation.3" ShapeID="_x0000_i1035" DrawAspect="Content" ObjectID="_1511522905" r:id="rId24"/>
        </w:object>
      </w:r>
      <w:r w:rsidRPr="008836C8">
        <w:rPr>
          <w:rFonts w:ascii="Times New Roman" w:hAnsi="Times New Roman"/>
          <w:sz w:val="20"/>
          <w:szCs w:val="20"/>
          <w:lang w:val="uk-UA"/>
        </w:rPr>
        <w:t xml:space="preserve">                  </w:t>
      </w:r>
      <w:r>
        <w:rPr>
          <w:rFonts w:ascii="Times New Roman" w:hAnsi="Times New Roman"/>
          <w:sz w:val="20"/>
          <w:szCs w:val="20"/>
          <w:lang w:val="uk-UA"/>
        </w:rPr>
        <w:t xml:space="preserve">                 </w:t>
      </w:r>
      <w:r w:rsidRPr="008836C8">
        <w:rPr>
          <w:rFonts w:ascii="Times New Roman" w:hAnsi="Times New Roman"/>
          <w:sz w:val="20"/>
          <w:szCs w:val="20"/>
          <w:lang w:val="uk-UA"/>
        </w:rPr>
        <w:t xml:space="preserve">                   (5)</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Оскільки оцінки, поставлені кожним експертом окремим показникам різняться, доцільно обчислити розмах, використовуючи для цього залежність:</w:t>
      </w:r>
    </w:p>
    <w:p w:rsidR="008F59D4" w:rsidRPr="008836C8" w:rsidRDefault="008F59D4" w:rsidP="008836C8">
      <w:pPr>
        <w:spacing w:after="0" w:line="312" w:lineRule="auto"/>
        <w:ind w:firstLine="709"/>
        <w:jc w:val="right"/>
        <w:rPr>
          <w:rFonts w:ascii="Times New Roman" w:hAnsi="Times New Roman"/>
          <w:sz w:val="20"/>
          <w:szCs w:val="20"/>
          <w:lang w:val="uk-UA"/>
        </w:rPr>
      </w:pPr>
      <w:r w:rsidRPr="008836C8">
        <w:rPr>
          <w:rFonts w:ascii="Times New Roman" w:hAnsi="Times New Roman"/>
          <w:sz w:val="20"/>
          <w:szCs w:val="20"/>
          <w:lang w:val="uk-UA"/>
        </w:rPr>
        <w:t xml:space="preserve">                                                     </w:t>
      </w:r>
      <w:r w:rsidRPr="008836C8">
        <w:rPr>
          <w:rFonts w:ascii="Times New Roman" w:hAnsi="Times New Roman"/>
          <w:sz w:val="20"/>
          <w:szCs w:val="20"/>
          <w:lang w:val="uk-UA"/>
        </w:rPr>
        <w:object w:dxaOrig="1820" w:dyaOrig="380">
          <v:shape id="_x0000_i1036" type="#_x0000_t75" style="width:90pt;height:19.5pt" o:ole="">
            <v:imagedata r:id="rId25" o:title=""/>
          </v:shape>
          <o:OLEObject Type="Embed" ProgID="Equation.3" ShapeID="_x0000_i1036" DrawAspect="Content" ObjectID="_1511522906" r:id="rId26"/>
        </w:object>
      </w:r>
      <w:r w:rsidRPr="008836C8">
        <w:rPr>
          <w:rFonts w:ascii="Times New Roman" w:hAnsi="Times New Roman"/>
          <w:sz w:val="20"/>
          <w:szCs w:val="20"/>
          <w:lang w:val="uk-UA"/>
        </w:rPr>
        <w:t xml:space="preserve">                  </w:t>
      </w:r>
      <w:r>
        <w:rPr>
          <w:rFonts w:ascii="Times New Roman" w:hAnsi="Times New Roman"/>
          <w:sz w:val="20"/>
          <w:szCs w:val="20"/>
          <w:lang w:val="uk-UA"/>
        </w:rPr>
        <w:t xml:space="preserve">                        </w:t>
      </w:r>
      <w:r w:rsidRPr="008836C8">
        <w:rPr>
          <w:rFonts w:ascii="Times New Roman" w:hAnsi="Times New Roman"/>
          <w:sz w:val="20"/>
          <w:szCs w:val="20"/>
          <w:lang w:val="uk-UA"/>
        </w:rPr>
        <w:t xml:space="preserve">                     (6)</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 xml:space="preserve">де </w:t>
      </w:r>
      <w:r w:rsidRPr="00E80E58">
        <w:rPr>
          <w:rFonts w:ascii="Times New Roman" w:hAnsi="Times New Roman"/>
          <w:i/>
          <w:sz w:val="20"/>
          <w:szCs w:val="20"/>
          <w:lang w:val="uk-UA"/>
        </w:rPr>
        <w:t>L</w:t>
      </w:r>
      <w:r w:rsidRPr="008836C8">
        <w:rPr>
          <w:rFonts w:ascii="Times New Roman" w:hAnsi="Times New Roman"/>
          <w:sz w:val="20"/>
          <w:szCs w:val="20"/>
          <w:lang w:val="uk-UA"/>
        </w:rPr>
        <w:t xml:space="preserve"> – розмах оцінок в балах, наданих j-му показнику;</w:t>
      </w:r>
    </w:p>
    <w:p w:rsidR="008F59D4" w:rsidRPr="008836C8" w:rsidRDefault="008F59D4" w:rsidP="008836C8">
      <w:pPr>
        <w:spacing w:after="0" w:line="312" w:lineRule="auto"/>
        <w:ind w:firstLine="709"/>
        <w:jc w:val="both"/>
        <w:rPr>
          <w:rFonts w:ascii="Times New Roman" w:hAnsi="Times New Roman"/>
          <w:sz w:val="20"/>
          <w:szCs w:val="20"/>
          <w:lang w:val="uk-UA"/>
        </w:rPr>
      </w:pPr>
      <w:r w:rsidRPr="00E80E58">
        <w:rPr>
          <w:rFonts w:ascii="Times New Roman" w:hAnsi="Times New Roman"/>
          <w:i/>
          <w:sz w:val="20"/>
          <w:szCs w:val="20"/>
          <w:lang w:val="uk-UA"/>
        </w:rPr>
        <w:t>C</w:t>
      </w:r>
      <w:r w:rsidRPr="00E80E58">
        <w:rPr>
          <w:rFonts w:ascii="Times New Roman" w:hAnsi="Times New Roman"/>
          <w:i/>
          <w:sz w:val="20"/>
          <w:szCs w:val="20"/>
          <w:vertAlign w:val="subscript"/>
          <w:lang w:val="uk-UA"/>
        </w:rPr>
        <w:t>jmax</w:t>
      </w:r>
      <w:r>
        <w:rPr>
          <w:rFonts w:ascii="Times New Roman" w:hAnsi="Times New Roman"/>
          <w:sz w:val="20"/>
          <w:szCs w:val="20"/>
          <w:lang w:val="uk-UA"/>
        </w:rPr>
        <w:t xml:space="preserve">, </w:t>
      </w:r>
      <w:r w:rsidRPr="00E80E58">
        <w:rPr>
          <w:rFonts w:ascii="Times New Roman" w:hAnsi="Times New Roman"/>
          <w:i/>
          <w:sz w:val="20"/>
          <w:szCs w:val="20"/>
          <w:lang w:val="uk-UA"/>
        </w:rPr>
        <w:t>C</w:t>
      </w:r>
      <w:r w:rsidRPr="00E80E58">
        <w:rPr>
          <w:rFonts w:ascii="Times New Roman" w:hAnsi="Times New Roman"/>
          <w:i/>
          <w:sz w:val="20"/>
          <w:szCs w:val="20"/>
          <w:vertAlign w:val="subscript"/>
          <w:lang w:val="uk-UA"/>
        </w:rPr>
        <w:t>jmin</w:t>
      </w:r>
      <w:r>
        <w:rPr>
          <w:rFonts w:ascii="Times New Roman" w:hAnsi="Times New Roman"/>
          <w:sz w:val="20"/>
          <w:szCs w:val="20"/>
          <w:lang w:val="uk-UA"/>
        </w:rPr>
        <w:t xml:space="preserve">  </w:t>
      </w:r>
      <w:r w:rsidRPr="008836C8">
        <w:rPr>
          <w:rFonts w:ascii="Times New Roman" w:hAnsi="Times New Roman"/>
          <w:sz w:val="20"/>
          <w:szCs w:val="20"/>
          <w:lang w:val="uk-UA"/>
        </w:rPr>
        <w:t>– відповідно максимальна та мінімальна оцінка у балах, поставлені j-му показнику.</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Для оцінки узагальненої міри узгодженості думок експертів по всіх досліджуваних показниках використовується коефіцієнт конкордації:</w:t>
      </w:r>
    </w:p>
    <w:p w:rsidR="008F59D4" w:rsidRPr="008836C8" w:rsidRDefault="008F59D4" w:rsidP="008836C8">
      <w:pPr>
        <w:spacing w:after="0" w:line="312" w:lineRule="auto"/>
        <w:ind w:firstLine="709"/>
        <w:jc w:val="right"/>
        <w:rPr>
          <w:rFonts w:ascii="Times New Roman" w:hAnsi="Times New Roman"/>
          <w:sz w:val="20"/>
          <w:szCs w:val="20"/>
          <w:lang w:val="uk-UA"/>
        </w:rPr>
      </w:pPr>
      <w:r w:rsidRPr="008836C8">
        <w:rPr>
          <w:rFonts w:ascii="Times New Roman" w:hAnsi="Times New Roman"/>
          <w:sz w:val="20"/>
          <w:szCs w:val="20"/>
          <w:lang w:val="uk-UA"/>
        </w:rPr>
        <w:t xml:space="preserve">                                  </w:t>
      </w:r>
      <w:r w:rsidRPr="008836C8">
        <w:rPr>
          <w:rFonts w:ascii="Times New Roman" w:hAnsi="Times New Roman"/>
          <w:sz w:val="20"/>
          <w:szCs w:val="20"/>
          <w:lang w:val="uk-UA"/>
        </w:rPr>
        <w:object w:dxaOrig="3280" w:dyaOrig="1400">
          <v:shape id="_x0000_i1037" type="#_x0000_t75" style="width:164.25pt;height:69pt" o:ole="">
            <v:imagedata r:id="rId27" o:title=""/>
          </v:shape>
          <o:OLEObject Type="Embed" ProgID="Equation.3" ShapeID="_x0000_i1037" DrawAspect="Content" ObjectID="_1511522907" r:id="rId28"/>
        </w:object>
      </w:r>
      <w:r w:rsidRPr="008836C8">
        <w:rPr>
          <w:rFonts w:ascii="Times New Roman" w:hAnsi="Times New Roman"/>
          <w:sz w:val="20"/>
          <w:szCs w:val="20"/>
          <w:lang w:val="uk-UA"/>
        </w:rPr>
        <w:t xml:space="preserve">          </w:t>
      </w:r>
      <w:r>
        <w:rPr>
          <w:rFonts w:ascii="Times New Roman" w:hAnsi="Times New Roman"/>
          <w:sz w:val="20"/>
          <w:szCs w:val="20"/>
          <w:lang w:val="uk-UA"/>
        </w:rPr>
        <w:t xml:space="preserve">            </w:t>
      </w:r>
      <w:r w:rsidRPr="008836C8">
        <w:rPr>
          <w:rFonts w:ascii="Times New Roman" w:hAnsi="Times New Roman"/>
          <w:sz w:val="20"/>
          <w:szCs w:val="20"/>
          <w:lang w:val="uk-UA"/>
        </w:rPr>
        <w:t xml:space="preserve">                           (7)</w:t>
      </w:r>
    </w:p>
    <w:p w:rsidR="008F59D4" w:rsidRPr="008836C8" w:rsidRDefault="008F59D4" w:rsidP="008836C8">
      <w:pPr>
        <w:spacing w:after="0" w:line="312" w:lineRule="auto"/>
        <w:ind w:firstLine="709"/>
        <w:jc w:val="right"/>
        <w:rPr>
          <w:rFonts w:ascii="Times New Roman" w:hAnsi="Times New Roman"/>
          <w:sz w:val="20"/>
          <w:szCs w:val="20"/>
          <w:lang w:val="uk-UA"/>
        </w:rPr>
      </w:pPr>
      <w:r w:rsidRPr="008836C8">
        <w:rPr>
          <w:rFonts w:ascii="Times New Roman" w:hAnsi="Times New Roman"/>
          <w:sz w:val="20"/>
          <w:szCs w:val="20"/>
          <w:lang w:val="uk-UA"/>
        </w:rPr>
        <w:t xml:space="preserve">                                               </w:t>
      </w:r>
      <w:r w:rsidRPr="008836C8">
        <w:rPr>
          <w:rFonts w:ascii="Times New Roman" w:hAnsi="Times New Roman"/>
          <w:sz w:val="20"/>
          <w:szCs w:val="20"/>
          <w:lang w:val="uk-UA"/>
        </w:rPr>
        <w:object w:dxaOrig="1620" w:dyaOrig="999">
          <v:shape id="_x0000_i1038" type="#_x0000_t75" style="width:81pt;height:49.5pt" o:ole="">
            <v:imagedata r:id="rId29" o:title=""/>
          </v:shape>
          <o:OLEObject Type="Embed" ProgID="Equation.3" ShapeID="_x0000_i1038" DrawAspect="Content" ObjectID="_1511522908" r:id="rId30"/>
        </w:object>
      </w:r>
      <w:r w:rsidRPr="008836C8">
        <w:rPr>
          <w:rFonts w:ascii="Times New Roman" w:hAnsi="Times New Roman"/>
          <w:sz w:val="20"/>
          <w:szCs w:val="20"/>
          <w:lang w:val="uk-UA"/>
        </w:rPr>
        <w:t xml:space="preserve">                      </w:t>
      </w:r>
      <w:r>
        <w:rPr>
          <w:rFonts w:ascii="Times New Roman" w:hAnsi="Times New Roman"/>
          <w:sz w:val="20"/>
          <w:szCs w:val="20"/>
          <w:lang w:val="uk-UA"/>
        </w:rPr>
        <w:t xml:space="preserve">                </w:t>
      </w:r>
      <w:r w:rsidRPr="008836C8">
        <w:rPr>
          <w:rFonts w:ascii="Times New Roman" w:hAnsi="Times New Roman"/>
          <w:sz w:val="20"/>
          <w:szCs w:val="20"/>
          <w:lang w:val="uk-UA"/>
        </w:rPr>
        <w:t xml:space="preserve">                          (8)</w:t>
      </w:r>
    </w:p>
    <w:p w:rsidR="008F59D4" w:rsidRPr="008836C8" w:rsidRDefault="008F59D4" w:rsidP="008836C8">
      <w:pPr>
        <w:spacing w:after="0" w:line="312" w:lineRule="auto"/>
        <w:ind w:firstLine="709"/>
        <w:jc w:val="right"/>
        <w:rPr>
          <w:rFonts w:ascii="Times New Roman" w:hAnsi="Times New Roman"/>
          <w:sz w:val="20"/>
          <w:szCs w:val="20"/>
          <w:lang w:val="uk-UA"/>
        </w:rPr>
      </w:pPr>
      <w:r w:rsidRPr="008836C8">
        <w:rPr>
          <w:rFonts w:ascii="Times New Roman" w:hAnsi="Times New Roman"/>
          <w:sz w:val="20"/>
          <w:szCs w:val="20"/>
          <w:lang w:val="uk-UA"/>
        </w:rPr>
        <w:t xml:space="preserve">                                              </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 xml:space="preserve">де </w:t>
      </w:r>
      <w:r w:rsidRPr="004F4522">
        <w:rPr>
          <w:rFonts w:ascii="Times New Roman" w:hAnsi="Times New Roman"/>
          <w:i/>
          <w:sz w:val="20"/>
          <w:szCs w:val="20"/>
          <w:lang w:val="uk-UA"/>
        </w:rPr>
        <w:t>К</w:t>
      </w:r>
      <w:r w:rsidRPr="004F4522">
        <w:rPr>
          <w:rFonts w:ascii="Times New Roman" w:hAnsi="Times New Roman"/>
          <w:i/>
          <w:sz w:val="20"/>
          <w:szCs w:val="20"/>
          <w:vertAlign w:val="subscript"/>
          <w:lang w:val="uk-UA"/>
        </w:rPr>
        <w:t>кон</w:t>
      </w:r>
      <w:r>
        <w:rPr>
          <w:rFonts w:ascii="Times New Roman" w:hAnsi="Times New Roman"/>
          <w:sz w:val="20"/>
          <w:szCs w:val="20"/>
          <w:lang w:val="uk-UA"/>
        </w:rPr>
        <w:t xml:space="preserve"> – коефіцієнт конкордації.</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 xml:space="preserve">    </w:t>
      </w:r>
    </w:p>
    <w:p w:rsidR="008F59D4" w:rsidRPr="008836C8"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Статистична істотність коефіцієнта конкордації перевіряється за критерієм Пірсона (</w:t>
      </w:r>
      <w:r w:rsidRPr="004F4522">
        <w:rPr>
          <w:rFonts w:ascii="Times New Roman" w:hAnsi="Times New Roman"/>
          <w:i/>
          <w:sz w:val="20"/>
          <w:szCs w:val="20"/>
          <w:lang w:val="uk-UA"/>
        </w:rPr>
        <w:t>Х</w:t>
      </w:r>
      <w:r w:rsidRPr="004F4522">
        <w:rPr>
          <w:rFonts w:ascii="Times New Roman" w:hAnsi="Times New Roman"/>
          <w:sz w:val="20"/>
          <w:szCs w:val="20"/>
          <w:vertAlign w:val="superscript"/>
          <w:lang w:val="uk-UA"/>
        </w:rPr>
        <w:t>2</w:t>
      </w:r>
      <w:r w:rsidRPr="008836C8">
        <w:rPr>
          <w:rFonts w:ascii="Times New Roman" w:hAnsi="Times New Roman"/>
          <w:sz w:val="20"/>
          <w:szCs w:val="20"/>
          <w:lang w:val="uk-UA"/>
        </w:rPr>
        <w:t>):</w:t>
      </w:r>
    </w:p>
    <w:p w:rsidR="008F59D4" w:rsidRPr="008836C8" w:rsidRDefault="008F59D4" w:rsidP="008836C8">
      <w:pPr>
        <w:spacing w:after="0" w:line="312" w:lineRule="auto"/>
        <w:ind w:firstLine="709"/>
        <w:jc w:val="right"/>
        <w:rPr>
          <w:rFonts w:ascii="Times New Roman" w:hAnsi="Times New Roman"/>
          <w:sz w:val="20"/>
          <w:szCs w:val="20"/>
          <w:lang w:val="uk-UA"/>
        </w:rPr>
      </w:pPr>
      <w:r w:rsidRPr="008836C8">
        <w:rPr>
          <w:rFonts w:ascii="Times New Roman" w:hAnsi="Times New Roman"/>
          <w:sz w:val="20"/>
          <w:szCs w:val="20"/>
          <w:lang w:val="uk-UA"/>
        </w:rPr>
        <w:t xml:space="preserve">                                 </w:t>
      </w:r>
      <w:r w:rsidRPr="008836C8">
        <w:rPr>
          <w:rFonts w:ascii="Times New Roman" w:hAnsi="Times New Roman"/>
          <w:sz w:val="20"/>
          <w:szCs w:val="20"/>
          <w:lang w:val="uk-UA"/>
        </w:rPr>
        <w:object w:dxaOrig="3360" w:dyaOrig="1400">
          <v:shape id="_x0000_i1039" type="#_x0000_t75" style="width:168pt;height:69pt" o:ole="">
            <v:imagedata r:id="rId31" o:title=""/>
          </v:shape>
          <o:OLEObject Type="Embed" ProgID="Equation.3" ShapeID="_x0000_i1039" DrawAspect="Content" ObjectID="_1511522909" r:id="rId32"/>
        </w:object>
      </w:r>
      <w:r w:rsidRPr="008836C8">
        <w:rPr>
          <w:rFonts w:ascii="Times New Roman" w:hAnsi="Times New Roman"/>
          <w:sz w:val="20"/>
          <w:szCs w:val="20"/>
          <w:lang w:val="uk-UA"/>
        </w:rPr>
        <w:t xml:space="preserve">         </w:t>
      </w:r>
      <w:r>
        <w:rPr>
          <w:rFonts w:ascii="Times New Roman" w:hAnsi="Times New Roman"/>
          <w:sz w:val="20"/>
          <w:szCs w:val="20"/>
          <w:lang w:val="uk-UA"/>
        </w:rPr>
        <w:t xml:space="preserve">                                   (9</w:t>
      </w:r>
      <w:r w:rsidRPr="008836C8">
        <w:rPr>
          <w:rFonts w:ascii="Times New Roman" w:hAnsi="Times New Roman"/>
          <w:sz w:val="20"/>
          <w:szCs w:val="20"/>
          <w:lang w:val="uk-UA"/>
        </w:rPr>
        <w:t>)</w:t>
      </w:r>
    </w:p>
    <w:p w:rsidR="008F59D4" w:rsidRDefault="008F59D4" w:rsidP="008836C8">
      <w:pPr>
        <w:spacing w:after="0" w:line="312" w:lineRule="auto"/>
        <w:ind w:firstLine="709"/>
        <w:jc w:val="both"/>
        <w:rPr>
          <w:rFonts w:ascii="Times New Roman" w:hAnsi="Times New Roman"/>
          <w:sz w:val="20"/>
          <w:szCs w:val="20"/>
          <w:lang w:val="uk-UA"/>
        </w:rPr>
      </w:pPr>
      <w:r w:rsidRPr="008836C8">
        <w:rPr>
          <w:rFonts w:ascii="Times New Roman" w:hAnsi="Times New Roman"/>
          <w:sz w:val="20"/>
          <w:szCs w:val="20"/>
          <w:lang w:val="uk-UA"/>
        </w:rPr>
        <w:t xml:space="preserve">Розрахункове значення </w:t>
      </w:r>
      <w:r w:rsidRPr="004F4522">
        <w:rPr>
          <w:rFonts w:ascii="Times New Roman" w:hAnsi="Times New Roman"/>
          <w:i/>
          <w:sz w:val="20"/>
          <w:szCs w:val="20"/>
          <w:lang w:val="uk-UA"/>
        </w:rPr>
        <w:t>Х</w:t>
      </w:r>
      <w:r w:rsidRPr="004F4522">
        <w:rPr>
          <w:rFonts w:ascii="Times New Roman" w:hAnsi="Times New Roman"/>
          <w:sz w:val="20"/>
          <w:szCs w:val="20"/>
          <w:vertAlign w:val="superscript"/>
          <w:lang w:val="uk-UA"/>
        </w:rPr>
        <w:t>2</w:t>
      </w:r>
      <w:r w:rsidRPr="008836C8">
        <w:rPr>
          <w:rFonts w:ascii="Times New Roman" w:hAnsi="Times New Roman"/>
          <w:sz w:val="20"/>
          <w:szCs w:val="20"/>
          <w:lang w:val="uk-UA"/>
        </w:rPr>
        <w:t xml:space="preserve"> співставляється з табличним значенням </w:t>
      </w:r>
      <w:r w:rsidRPr="004F4522">
        <w:rPr>
          <w:rFonts w:ascii="Times New Roman" w:hAnsi="Times New Roman"/>
          <w:i/>
          <w:sz w:val="20"/>
          <w:szCs w:val="20"/>
          <w:lang w:val="uk-UA"/>
        </w:rPr>
        <w:t>Х</w:t>
      </w:r>
      <w:r w:rsidRPr="004F4522">
        <w:rPr>
          <w:rFonts w:ascii="Times New Roman" w:hAnsi="Times New Roman"/>
          <w:sz w:val="20"/>
          <w:szCs w:val="20"/>
          <w:vertAlign w:val="superscript"/>
          <w:lang w:val="uk-UA"/>
        </w:rPr>
        <w:t>2</w:t>
      </w:r>
      <w:r w:rsidRPr="004F4522">
        <w:rPr>
          <w:rFonts w:ascii="Times New Roman" w:hAnsi="Times New Roman"/>
          <w:i/>
          <w:sz w:val="20"/>
          <w:szCs w:val="20"/>
          <w:vertAlign w:val="subscript"/>
          <w:lang w:val="uk-UA"/>
        </w:rPr>
        <w:t>т</w:t>
      </w:r>
      <w:r w:rsidRPr="008836C8">
        <w:rPr>
          <w:rFonts w:ascii="Times New Roman" w:hAnsi="Times New Roman"/>
          <w:sz w:val="20"/>
          <w:szCs w:val="20"/>
          <w:lang w:val="uk-UA"/>
        </w:rPr>
        <w:t xml:space="preserve">  для (</w:t>
      </w:r>
      <w:r w:rsidRPr="004F4522">
        <w:rPr>
          <w:rFonts w:ascii="Times New Roman" w:hAnsi="Times New Roman"/>
          <w:i/>
          <w:sz w:val="20"/>
          <w:szCs w:val="20"/>
          <w:lang w:val="uk-UA"/>
        </w:rPr>
        <w:t>n</w:t>
      </w:r>
      <w:r w:rsidRPr="008836C8">
        <w:rPr>
          <w:rFonts w:ascii="Times New Roman" w:hAnsi="Times New Roman"/>
          <w:sz w:val="20"/>
          <w:szCs w:val="20"/>
          <w:lang w:val="uk-UA"/>
        </w:rPr>
        <w:t xml:space="preserve">-1) ступенів свободи та довірчої ймовірності </w:t>
      </w:r>
      <w:r w:rsidRPr="004F4522">
        <w:rPr>
          <w:rFonts w:ascii="Times New Roman" w:hAnsi="Times New Roman"/>
          <w:i/>
          <w:sz w:val="20"/>
          <w:szCs w:val="20"/>
          <w:lang w:val="uk-UA"/>
        </w:rPr>
        <w:t>Р</w:t>
      </w:r>
      <w:r w:rsidRPr="008836C8">
        <w:rPr>
          <w:rFonts w:ascii="Times New Roman" w:hAnsi="Times New Roman"/>
          <w:sz w:val="20"/>
          <w:szCs w:val="20"/>
          <w:lang w:val="uk-UA"/>
        </w:rPr>
        <w:t xml:space="preserve">=0,95 або </w:t>
      </w:r>
      <w:r w:rsidRPr="004F4522">
        <w:rPr>
          <w:rFonts w:ascii="Times New Roman" w:hAnsi="Times New Roman"/>
          <w:i/>
          <w:sz w:val="20"/>
          <w:szCs w:val="20"/>
          <w:lang w:val="uk-UA"/>
        </w:rPr>
        <w:t>Р</w:t>
      </w:r>
      <w:r w:rsidRPr="008836C8">
        <w:rPr>
          <w:rFonts w:ascii="Times New Roman" w:hAnsi="Times New Roman"/>
          <w:sz w:val="20"/>
          <w:szCs w:val="20"/>
          <w:lang w:val="uk-UA"/>
        </w:rPr>
        <w:t xml:space="preserve">=0,99. Якщо </w:t>
      </w:r>
      <w:r w:rsidRPr="004F4522">
        <w:rPr>
          <w:rFonts w:ascii="Times New Roman" w:hAnsi="Times New Roman"/>
          <w:i/>
          <w:sz w:val="20"/>
          <w:szCs w:val="20"/>
          <w:lang w:val="uk-UA"/>
        </w:rPr>
        <w:t>Х</w:t>
      </w:r>
      <w:r w:rsidRPr="004F4522">
        <w:rPr>
          <w:rFonts w:ascii="Times New Roman" w:hAnsi="Times New Roman"/>
          <w:sz w:val="20"/>
          <w:szCs w:val="20"/>
          <w:vertAlign w:val="superscript"/>
          <w:lang w:val="uk-UA"/>
        </w:rPr>
        <w:t>2</w:t>
      </w:r>
      <w:r w:rsidRPr="004F4522">
        <w:rPr>
          <w:rFonts w:ascii="Times New Roman" w:hAnsi="Times New Roman"/>
          <w:i/>
          <w:sz w:val="20"/>
          <w:szCs w:val="20"/>
          <w:vertAlign w:val="subscript"/>
          <w:lang w:val="uk-UA"/>
        </w:rPr>
        <w:t>р</w:t>
      </w:r>
      <w:r w:rsidRPr="008836C8">
        <w:rPr>
          <w:rFonts w:ascii="Times New Roman" w:hAnsi="Times New Roman"/>
          <w:sz w:val="20"/>
          <w:szCs w:val="20"/>
          <w:lang w:val="uk-UA"/>
        </w:rPr>
        <w:t xml:space="preserve"> &gt;</w:t>
      </w:r>
      <w:r w:rsidRPr="004F4522">
        <w:rPr>
          <w:rFonts w:ascii="Times New Roman" w:hAnsi="Times New Roman"/>
          <w:i/>
          <w:sz w:val="20"/>
          <w:szCs w:val="20"/>
          <w:lang w:val="uk-UA"/>
        </w:rPr>
        <w:t>Х</w:t>
      </w:r>
      <w:r w:rsidRPr="004F4522">
        <w:rPr>
          <w:rFonts w:ascii="Times New Roman" w:hAnsi="Times New Roman"/>
          <w:sz w:val="20"/>
          <w:szCs w:val="20"/>
          <w:vertAlign w:val="superscript"/>
          <w:lang w:val="uk-UA"/>
        </w:rPr>
        <w:t>2</w:t>
      </w:r>
      <w:r w:rsidRPr="004F4522">
        <w:rPr>
          <w:rFonts w:ascii="Times New Roman" w:hAnsi="Times New Roman"/>
          <w:i/>
          <w:sz w:val="20"/>
          <w:szCs w:val="20"/>
          <w:vertAlign w:val="subscript"/>
          <w:lang w:val="uk-UA"/>
        </w:rPr>
        <w:t>т</w:t>
      </w:r>
      <w:r w:rsidRPr="008836C8">
        <w:rPr>
          <w:rFonts w:ascii="Times New Roman" w:hAnsi="Times New Roman"/>
          <w:sz w:val="20"/>
          <w:szCs w:val="20"/>
          <w:lang w:val="uk-UA"/>
        </w:rPr>
        <w:t xml:space="preserve"> , то коефіцієнт конкордації істотний.</w:t>
      </w:r>
    </w:p>
    <w:p w:rsidR="008F59D4" w:rsidRPr="008145BD" w:rsidRDefault="008F59D4" w:rsidP="008836C8">
      <w:pPr>
        <w:spacing w:after="0" w:line="312" w:lineRule="auto"/>
        <w:ind w:firstLine="709"/>
        <w:jc w:val="both"/>
        <w:rPr>
          <w:rFonts w:ascii="Times New Roman" w:hAnsi="Times New Roman"/>
          <w:sz w:val="20"/>
          <w:szCs w:val="20"/>
          <w:lang w:val="uk-UA"/>
        </w:rPr>
      </w:pPr>
      <w:r w:rsidRPr="008145BD">
        <w:rPr>
          <w:rFonts w:ascii="Times New Roman" w:hAnsi="Times New Roman"/>
          <w:sz w:val="20"/>
          <w:szCs w:val="20"/>
          <w:lang w:val="uk-UA"/>
        </w:rPr>
        <w:t>Значення коефіцієнта конкордації (</w:t>
      </w:r>
      <w:r w:rsidRPr="004F4522">
        <w:rPr>
          <w:rFonts w:ascii="Times New Roman" w:hAnsi="Times New Roman"/>
          <w:i/>
          <w:sz w:val="20"/>
          <w:szCs w:val="20"/>
          <w:lang w:val="uk-UA"/>
        </w:rPr>
        <w:t>К</w:t>
      </w:r>
      <w:r w:rsidRPr="004F4522">
        <w:rPr>
          <w:rFonts w:ascii="Times New Roman" w:hAnsi="Times New Roman"/>
          <w:i/>
          <w:sz w:val="20"/>
          <w:szCs w:val="20"/>
          <w:vertAlign w:val="subscript"/>
          <w:lang w:val="uk-UA"/>
        </w:rPr>
        <w:t>кон</w:t>
      </w:r>
      <w:r w:rsidRPr="008145BD">
        <w:rPr>
          <w:rFonts w:ascii="Times New Roman" w:hAnsi="Times New Roman"/>
          <w:sz w:val="20"/>
          <w:szCs w:val="20"/>
          <w:lang w:val="uk-UA"/>
        </w:rPr>
        <w:t>=3,15) свідчить про високу ступінь узгодженості думок експертів. Враховуючи, що за ймовірності (</w:t>
      </w:r>
      <w:r w:rsidRPr="004F4522">
        <w:rPr>
          <w:rFonts w:ascii="Times New Roman" w:hAnsi="Times New Roman"/>
          <w:i/>
          <w:sz w:val="20"/>
          <w:szCs w:val="20"/>
          <w:lang w:val="uk-UA"/>
        </w:rPr>
        <w:t>Р</w:t>
      </w:r>
      <w:r w:rsidRPr="008145BD">
        <w:rPr>
          <w:rFonts w:ascii="Times New Roman" w:hAnsi="Times New Roman"/>
          <w:sz w:val="20"/>
          <w:szCs w:val="20"/>
          <w:lang w:val="uk-UA"/>
        </w:rPr>
        <w:t>=0,99) та (</w:t>
      </w:r>
      <w:r w:rsidRPr="004F4522">
        <w:rPr>
          <w:rFonts w:ascii="Times New Roman" w:hAnsi="Times New Roman"/>
          <w:i/>
          <w:sz w:val="20"/>
          <w:szCs w:val="20"/>
          <w:lang w:val="uk-UA"/>
        </w:rPr>
        <w:t>n</w:t>
      </w:r>
      <w:r w:rsidRPr="008145BD">
        <w:rPr>
          <w:rFonts w:ascii="Times New Roman" w:hAnsi="Times New Roman"/>
          <w:sz w:val="20"/>
          <w:szCs w:val="20"/>
          <w:lang w:val="uk-UA"/>
        </w:rPr>
        <w:t>-1)=7-1=6</w:t>
      </w:r>
      <w:r w:rsidRPr="004F4522">
        <w:rPr>
          <w:rFonts w:ascii="Times New Roman" w:hAnsi="Times New Roman"/>
          <w:sz w:val="20"/>
          <w:szCs w:val="20"/>
          <w:lang w:val="uk-UA"/>
        </w:rPr>
        <w:t>,</w:t>
      </w:r>
      <w:r w:rsidRPr="004F4522">
        <w:rPr>
          <w:rFonts w:ascii="Times New Roman" w:hAnsi="Times New Roman"/>
          <w:i/>
          <w:sz w:val="20"/>
          <w:szCs w:val="20"/>
          <w:lang w:val="uk-UA"/>
        </w:rPr>
        <w:t xml:space="preserve"> Х</w:t>
      </w:r>
      <w:r w:rsidRPr="004F4522">
        <w:rPr>
          <w:rFonts w:ascii="Times New Roman" w:hAnsi="Times New Roman"/>
          <w:sz w:val="20"/>
          <w:szCs w:val="20"/>
          <w:vertAlign w:val="superscript"/>
          <w:lang w:val="uk-UA"/>
        </w:rPr>
        <w:t>2</w:t>
      </w:r>
      <w:r w:rsidRPr="004F4522">
        <w:rPr>
          <w:rFonts w:ascii="Times New Roman" w:hAnsi="Times New Roman"/>
          <w:i/>
          <w:sz w:val="20"/>
          <w:szCs w:val="20"/>
          <w:vertAlign w:val="subscript"/>
          <w:lang w:val="uk-UA"/>
        </w:rPr>
        <w:t>т</w:t>
      </w:r>
      <w:r w:rsidRPr="008145BD">
        <w:rPr>
          <w:rFonts w:ascii="Times New Roman" w:hAnsi="Times New Roman"/>
          <w:sz w:val="20"/>
          <w:szCs w:val="20"/>
          <w:lang w:val="uk-UA"/>
        </w:rPr>
        <w:t xml:space="preserve">=16,81, то виконується умова про суттєвість коефіцієнта конкордації, оскільки </w:t>
      </w:r>
      <w:r w:rsidRPr="004F4522">
        <w:rPr>
          <w:rFonts w:ascii="Times New Roman" w:hAnsi="Times New Roman"/>
          <w:i/>
          <w:sz w:val="20"/>
          <w:szCs w:val="20"/>
          <w:lang w:val="uk-UA"/>
        </w:rPr>
        <w:t>Х</w:t>
      </w:r>
      <w:r w:rsidRPr="004F4522">
        <w:rPr>
          <w:rFonts w:ascii="Times New Roman" w:hAnsi="Times New Roman"/>
          <w:sz w:val="20"/>
          <w:szCs w:val="20"/>
          <w:vertAlign w:val="superscript"/>
          <w:lang w:val="uk-UA"/>
        </w:rPr>
        <w:t>2</w:t>
      </w:r>
      <w:r w:rsidRPr="004F4522">
        <w:rPr>
          <w:rFonts w:ascii="Times New Roman" w:hAnsi="Times New Roman"/>
          <w:i/>
          <w:sz w:val="20"/>
          <w:szCs w:val="20"/>
          <w:vertAlign w:val="subscript"/>
          <w:lang w:val="uk-UA"/>
        </w:rPr>
        <w:t>р</w:t>
      </w:r>
      <w:r w:rsidRPr="008145BD">
        <w:rPr>
          <w:rFonts w:ascii="Times New Roman" w:hAnsi="Times New Roman"/>
          <w:sz w:val="20"/>
          <w:szCs w:val="20"/>
          <w:lang w:val="uk-UA"/>
        </w:rPr>
        <w:t xml:space="preserve"> &gt;</w:t>
      </w:r>
      <w:r w:rsidRPr="004F4522">
        <w:rPr>
          <w:rFonts w:ascii="Times New Roman" w:hAnsi="Times New Roman"/>
          <w:i/>
          <w:sz w:val="20"/>
          <w:szCs w:val="20"/>
          <w:lang w:val="uk-UA"/>
        </w:rPr>
        <w:t>Х</w:t>
      </w:r>
      <w:r w:rsidRPr="004F4522">
        <w:rPr>
          <w:rFonts w:ascii="Times New Roman" w:hAnsi="Times New Roman"/>
          <w:sz w:val="20"/>
          <w:szCs w:val="20"/>
          <w:vertAlign w:val="superscript"/>
          <w:lang w:val="uk-UA"/>
        </w:rPr>
        <w:t>2</w:t>
      </w:r>
      <w:r w:rsidRPr="004F4522">
        <w:rPr>
          <w:rFonts w:ascii="Times New Roman" w:hAnsi="Times New Roman"/>
          <w:i/>
          <w:sz w:val="20"/>
          <w:szCs w:val="20"/>
          <w:vertAlign w:val="subscript"/>
          <w:lang w:val="uk-UA"/>
        </w:rPr>
        <w:t>т</w:t>
      </w:r>
      <w:r w:rsidRPr="008145BD">
        <w:rPr>
          <w:rFonts w:ascii="Times New Roman" w:hAnsi="Times New Roman"/>
          <w:sz w:val="20"/>
          <w:szCs w:val="20"/>
          <w:lang w:val="uk-UA"/>
        </w:rPr>
        <w:t>.</w:t>
      </w:r>
    </w:p>
    <w:p w:rsidR="008F59D4" w:rsidRDefault="008F59D4" w:rsidP="008836C8">
      <w:pPr>
        <w:spacing w:after="0" w:line="312" w:lineRule="auto"/>
        <w:ind w:firstLine="709"/>
        <w:jc w:val="both"/>
        <w:rPr>
          <w:rFonts w:ascii="Times New Roman" w:hAnsi="Times New Roman"/>
          <w:sz w:val="20"/>
          <w:szCs w:val="20"/>
          <w:lang w:val="uk-UA"/>
        </w:rPr>
      </w:pPr>
      <w:r w:rsidRPr="008145BD">
        <w:rPr>
          <w:rFonts w:ascii="Times New Roman" w:hAnsi="Times New Roman"/>
          <w:sz w:val="20"/>
          <w:szCs w:val="20"/>
          <w:lang w:val="uk-UA"/>
        </w:rPr>
        <w:t>Високий рівень узгодженості думок експертів дозволяє вибрати найбільш прийнятний інструмент для маркетингових комунікацій, базуючись на розрахованих статис</w:t>
      </w:r>
      <w:r>
        <w:rPr>
          <w:rFonts w:ascii="Times New Roman" w:hAnsi="Times New Roman"/>
          <w:sz w:val="20"/>
          <w:szCs w:val="20"/>
          <w:lang w:val="uk-UA"/>
        </w:rPr>
        <w:t>тичних даних згідно формул (1-9</w:t>
      </w:r>
      <w:r w:rsidRPr="008145BD">
        <w:rPr>
          <w:rFonts w:ascii="Times New Roman" w:hAnsi="Times New Roman"/>
          <w:sz w:val="20"/>
          <w:szCs w:val="20"/>
          <w:lang w:val="uk-UA"/>
        </w:rPr>
        <w:t>)</w:t>
      </w:r>
      <w:r>
        <w:rPr>
          <w:rFonts w:ascii="Times New Roman" w:hAnsi="Times New Roman"/>
          <w:sz w:val="20"/>
          <w:szCs w:val="20"/>
          <w:lang w:val="uk-UA"/>
        </w:rPr>
        <w:t xml:space="preserve">  </w:t>
      </w:r>
      <w:r w:rsidRPr="008145BD">
        <w:rPr>
          <w:rFonts w:ascii="Times New Roman" w:hAnsi="Times New Roman"/>
          <w:sz w:val="20"/>
          <w:szCs w:val="20"/>
          <w:lang w:val="uk-UA"/>
        </w:rPr>
        <w:t xml:space="preserve"> (</w:t>
      </w:r>
      <w:r>
        <w:rPr>
          <w:rFonts w:ascii="Times New Roman" w:hAnsi="Times New Roman"/>
          <w:sz w:val="20"/>
          <w:szCs w:val="20"/>
          <w:lang w:val="uk-UA"/>
        </w:rPr>
        <w:t>табл.</w:t>
      </w:r>
      <w:r w:rsidRPr="008145BD">
        <w:rPr>
          <w:rFonts w:ascii="Times New Roman" w:hAnsi="Times New Roman"/>
          <w:sz w:val="20"/>
          <w:szCs w:val="20"/>
          <w:lang w:val="uk-UA"/>
        </w:rPr>
        <w:t xml:space="preserve"> </w:t>
      </w:r>
      <w:r>
        <w:rPr>
          <w:rFonts w:ascii="Times New Roman" w:hAnsi="Times New Roman"/>
          <w:sz w:val="20"/>
          <w:szCs w:val="20"/>
          <w:lang w:val="uk-UA"/>
        </w:rPr>
        <w:t>2</w:t>
      </w:r>
      <w:r w:rsidRPr="008145BD">
        <w:rPr>
          <w:rFonts w:ascii="Times New Roman" w:hAnsi="Times New Roman"/>
          <w:sz w:val="20"/>
          <w:szCs w:val="20"/>
          <w:lang w:val="uk-UA"/>
        </w:rPr>
        <w:t xml:space="preserve">). Найкращим вважається інструмент, який отримав найбільший середній бал і відповідно найменше </w:t>
      </w:r>
      <w:r>
        <w:rPr>
          <w:rFonts w:ascii="Times New Roman" w:hAnsi="Times New Roman"/>
          <w:sz w:val="20"/>
          <w:szCs w:val="20"/>
          <w:lang w:val="uk-UA"/>
        </w:rPr>
        <w:t>значення середнього рангу (табл.</w:t>
      </w:r>
      <w:r w:rsidRPr="008145BD">
        <w:rPr>
          <w:rFonts w:ascii="Times New Roman" w:hAnsi="Times New Roman"/>
          <w:sz w:val="20"/>
          <w:szCs w:val="20"/>
          <w:lang w:val="uk-UA"/>
        </w:rPr>
        <w:t xml:space="preserve"> </w:t>
      </w:r>
      <w:r>
        <w:rPr>
          <w:rFonts w:ascii="Times New Roman" w:hAnsi="Times New Roman"/>
          <w:sz w:val="20"/>
          <w:szCs w:val="20"/>
          <w:lang w:val="uk-UA"/>
        </w:rPr>
        <w:t>3</w:t>
      </w:r>
      <w:r w:rsidRPr="008145BD">
        <w:rPr>
          <w:rFonts w:ascii="Times New Roman" w:hAnsi="Times New Roman"/>
          <w:sz w:val="20"/>
          <w:szCs w:val="20"/>
          <w:lang w:val="uk-UA"/>
        </w:rPr>
        <w:t>). Таким інструментом є інтегровані маркетингові комунікації, тобто найбільш традиційний показник і якому експерти надали перевагу.</w:t>
      </w:r>
    </w:p>
    <w:p w:rsidR="008F59D4" w:rsidRPr="008145BD" w:rsidRDefault="008F59D4" w:rsidP="008836C8">
      <w:pPr>
        <w:spacing w:after="0" w:line="312" w:lineRule="auto"/>
        <w:ind w:firstLine="709"/>
        <w:jc w:val="both"/>
        <w:rPr>
          <w:rFonts w:ascii="Times New Roman" w:hAnsi="Times New Roman"/>
          <w:sz w:val="20"/>
          <w:szCs w:val="20"/>
          <w:lang w:val="uk-UA"/>
        </w:rPr>
      </w:pPr>
    </w:p>
    <w:p w:rsidR="008F59D4" w:rsidRPr="003D194B" w:rsidRDefault="008F59D4" w:rsidP="00C16EBC">
      <w:pPr>
        <w:spacing w:after="0" w:line="312" w:lineRule="auto"/>
        <w:ind w:firstLine="709"/>
        <w:jc w:val="both"/>
        <w:rPr>
          <w:rFonts w:ascii="Times New Roman" w:hAnsi="Times New Roman"/>
          <w:sz w:val="20"/>
          <w:szCs w:val="20"/>
          <w:lang w:val="uk-UA"/>
        </w:rPr>
      </w:pPr>
      <w:r w:rsidRPr="003D194B">
        <w:rPr>
          <w:rFonts w:ascii="Times New Roman" w:hAnsi="Times New Roman"/>
          <w:sz w:val="20"/>
          <w:szCs w:val="20"/>
          <w:lang w:val="uk-UA"/>
        </w:rPr>
        <w:t xml:space="preserve">Таблиця </w:t>
      </w:r>
      <w:r>
        <w:rPr>
          <w:rFonts w:ascii="Times New Roman" w:hAnsi="Times New Roman"/>
          <w:sz w:val="20"/>
          <w:szCs w:val="20"/>
          <w:lang w:val="uk-UA"/>
        </w:rPr>
        <w:t>2</w:t>
      </w:r>
      <w:r w:rsidRPr="003D194B">
        <w:rPr>
          <w:rFonts w:ascii="Times New Roman" w:hAnsi="Times New Roman"/>
          <w:sz w:val="20"/>
          <w:szCs w:val="20"/>
          <w:lang w:val="uk-UA"/>
        </w:rPr>
        <w:t xml:space="preserve"> – Статистична оцінка порівняльної важливості показників ефективності використання трудового потенціалу підприємства</w:t>
      </w:r>
    </w:p>
    <w:tbl>
      <w:tblPr>
        <w:tblpPr w:leftFromText="180" w:rightFromText="180" w:bottomFromText="200" w:vertAnchor="text" w:horzAnchor="margin" w:tblpY="269"/>
        <w:tblW w:w="9570" w:type="dxa"/>
        <w:tblLook w:val="00A0"/>
      </w:tblPr>
      <w:tblGrid>
        <w:gridCol w:w="441"/>
        <w:gridCol w:w="2455"/>
        <w:gridCol w:w="700"/>
        <w:gridCol w:w="868"/>
        <w:gridCol w:w="852"/>
        <w:gridCol w:w="849"/>
        <w:gridCol w:w="845"/>
        <w:gridCol w:w="846"/>
        <w:gridCol w:w="899"/>
        <w:gridCol w:w="815"/>
      </w:tblGrid>
      <w:tr w:rsidR="008F59D4" w:rsidRPr="0096202E" w:rsidTr="008145BD">
        <w:trPr>
          <w:trHeight w:val="696"/>
        </w:trPr>
        <w:tc>
          <w:tcPr>
            <w:tcW w:w="441" w:type="dxa"/>
            <w:vMerge w:val="restart"/>
            <w:tcBorders>
              <w:top w:val="single" w:sz="4" w:space="0" w:color="auto"/>
              <w:left w:val="single" w:sz="4" w:space="0" w:color="auto"/>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w:t>
            </w:r>
          </w:p>
        </w:tc>
        <w:tc>
          <w:tcPr>
            <w:tcW w:w="2455" w:type="dxa"/>
            <w:vMerge w:val="restart"/>
            <w:tcBorders>
              <w:top w:val="single" w:sz="4" w:space="0" w:color="auto"/>
              <w:left w:val="nil"/>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eastAsia="ru-RU"/>
              </w:rPr>
            </w:pPr>
            <w:r w:rsidRPr="0096202E">
              <w:rPr>
                <w:rFonts w:ascii="Times New Roman" w:hAnsi="Times New Roman"/>
                <w:sz w:val="18"/>
                <w:szCs w:val="18"/>
              </w:rPr>
              <w:t>Назва статистичного показника</w:t>
            </w:r>
          </w:p>
        </w:tc>
        <w:tc>
          <w:tcPr>
            <w:tcW w:w="700" w:type="dxa"/>
            <w:vMerge w:val="restart"/>
            <w:tcBorders>
              <w:top w:val="single" w:sz="4" w:space="0" w:color="auto"/>
              <w:left w:val="nil"/>
              <w:right w:val="single" w:sz="4" w:space="0" w:color="auto"/>
            </w:tcBorders>
            <w:noWrap/>
            <w:textDirection w:val="btLr"/>
            <w:vAlign w:val="center"/>
          </w:tcPr>
          <w:p w:rsidR="008F59D4" w:rsidRPr="008145BD" w:rsidRDefault="008F59D4" w:rsidP="008145BD">
            <w:pPr>
              <w:spacing w:after="0" w:line="240" w:lineRule="auto"/>
              <w:ind w:left="113" w:right="113"/>
              <w:jc w:val="center"/>
              <w:rPr>
                <w:rFonts w:ascii="Times New Roman" w:hAnsi="Times New Roman"/>
                <w:color w:val="000000"/>
                <w:sz w:val="18"/>
                <w:lang w:eastAsia="ru-RU"/>
              </w:rPr>
            </w:pPr>
            <w:r w:rsidRPr="0096202E">
              <w:rPr>
                <w:rFonts w:ascii="Times New Roman" w:hAnsi="Times New Roman"/>
                <w:sz w:val="18"/>
                <w:szCs w:val="18"/>
              </w:rPr>
              <w:t>Умовне позначення</w:t>
            </w:r>
          </w:p>
        </w:tc>
        <w:tc>
          <w:tcPr>
            <w:tcW w:w="5974" w:type="dxa"/>
            <w:gridSpan w:val="7"/>
            <w:tcBorders>
              <w:top w:val="single" w:sz="4" w:space="0" w:color="auto"/>
              <w:left w:val="nil"/>
              <w:bottom w:val="single" w:sz="4" w:space="0" w:color="auto"/>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Інструменти</w:t>
            </w:r>
          </w:p>
        </w:tc>
      </w:tr>
      <w:tr w:rsidR="008F59D4" w:rsidRPr="0096202E" w:rsidTr="001F6B2C">
        <w:trPr>
          <w:trHeight w:val="561"/>
        </w:trPr>
        <w:tc>
          <w:tcPr>
            <w:tcW w:w="441" w:type="dxa"/>
            <w:vMerge/>
            <w:tcBorders>
              <w:left w:val="single" w:sz="4" w:space="0" w:color="auto"/>
              <w:bottom w:val="single" w:sz="4" w:space="0" w:color="auto"/>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eastAsia="ru-RU"/>
              </w:rPr>
            </w:pPr>
          </w:p>
        </w:tc>
        <w:tc>
          <w:tcPr>
            <w:tcW w:w="2455" w:type="dxa"/>
            <w:vMerge/>
            <w:tcBorders>
              <w:left w:val="nil"/>
              <w:bottom w:val="single" w:sz="4" w:space="0" w:color="auto"/>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eastAsia="ru-RU"/>
              </w:rPr>
            </w:pPr>
          </w:p>
        </w:tc>
        <w:tc>
          <w:tcPr>
            <w:tcW w:w="700" w:type="dxa"/>
            <w:vMerge/>
            <w:tcBorders>
              <w:left w:val="nil"/>
              <w:bottom w:val="single" w:sz="4" w:space="0" w:color="auto"/>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eastAsia="ru-RU"/>
              </w:rPr>
            </w:pPr>
          </w:p>
        </w:tc>
        <w:tc>
          <w:tcPr>
            <w:tcW w:w="868" w:type="dxa"/>
            <w:tcBorders>
              <w:top w:val="single" w:sz="4" w:space="0" w:color="auto"/>
              <w:left w:val="nil"/>
              <w:bottom w:val="single" w:sz="4" w:space="0" w:color="auto"/>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1</w:t>
            </w:r>
          </w:p>
        </w:tc>
        <w:tc>
          <w:tcPr>
            <w:tcW w:w="852" w:type="dxa"/>
            <w:tcBorders>
              <w:top w:val="single" w:sz="4" w:space="0" w:color="auto"/>
              <w:left w:val="nil"/>
              <w:bottom w:val="single" w:sz="4" w:space="0" w:color="auto"/>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2</w:t>
            </w:r>
          </w:p>
        </w:tc>
        <w:tc>
          <w:tcPr>
            <w:tcW w:w="849" w:type="dxa"/>
            <w:tcBorders>
              <w:top w:val="single" w:sz="4" w:space="0" w:color="auto"/>
              <w:left w:val="nil"/>
              <w:bottom w:val="single" w:sz="4" w:space="0" w:color="auto"/>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3</w:t>
            </w:r>
          </w:p>
        </w:tc>
        <w:tc>
          <w:tcPr>
            <w:tcW w:w="845" w:type="dxa"/>
            <w:tcBorders>
              <w:top w:val="single" w:sz="4" w:space="0" w:color="auto"/>
              <w:left w:val="nil"/>
              <w:bottom w:val="single" w:sz="4" w:space="0" w:color="auto"/>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4</w:t>
            </w:r>
          </w:p>
        </w:tc>
        <w:tc>
          <w:tcPr>
            <w:tcW w:w="846" w:type="dxa"/>
            <w:tcBorders>
              <w:top w:val="single" w:sz="4" w:space="0" w:color="auto"/>
              <w:left w:val="nil"/>
              <w:bottom w:val="single" w:sz="4" w:space="0" w:color="auto"/>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5</w:t>
            </w:r>
          </w:p>
        </w:tc>
        <w:tc>
          <w:tcPr>
            <w:tcW w:w="899" w:type="dxa"/>
            <w:tcBorders>
              <w:top w:val="single" w:sz="4" w:space="0" w:color="auto"/>
              <w:left w:val="nil"/>
              <w:bottom w:val="single" w:sz="4" w:space="0" w:color="auto"/>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6</w:t>
            </w:r>
          </w:p>
        </w:tc>
        <w:tc>
          <w:tcPr>
            <w:tcW w:w="815" w:type="dxa"/>
            <w:tcBorders>
              <w:top w:val="single" w:sz="4" w:space="0" w:color="auto"/>
              <w:left w:val="nil"/>
              <w:bottom w:val="single" w:sz="4" w:space="0" w:color="auto"/>
              <w:right w:val="single" w:sz="4" w:space="0" w:color="auto"/>
            </w:tcBorders>
            <w:noWrap/>
            <w:vAlign w:val="center"/>
          </w:tcPr>
          <w:p w:rsidR="008F59D4" w:rsidRPr="008145BD" w:rsidRDefault="008F59D4" w:rsidP="008145BD">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7</w:t>
            </w:r>
          </w:p>
        </w:tc>
      </w:tr>
      <w:tr w:rsidR="008F59D4" w:rsidRPr="0096202E" w:rsidTr="001F6B2C">
        <w:trPr>
          <w:trHeight w:val="315"/>
        </w:trPr>
        <w:tc>
          <w:tcPr>
            <w:tcW w:w="441" w:type="dxa"/>
            <w:tcBorders>
              <w:top w:val="nil"/>
              <w:left w:val="single" w:sz="4" w:space="0" w:color="auto"/>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1</w:t>
            </w:r>
          </w:p>
        </w:tc>
        <w:tc>
          <w:tcPr>
            <w:tcW w:w="2455" w:type="dxa"/>
            <w:tcBorders>
              <w:top w:val="nil"/>
              <w:left w:val="nil"/>
              <w:bottom w:val="single" w:sz="4" w:space="0" w:color="auto"/>
              <w:right w:val="single" w:sz="4" w:space="0" w:color="auto"/>
            </w:tcBorders>
            <w:noWrap/>
            <w:vAlign w:val="bottom"/>
          </w:tcPr>
          <w:p w:rsidR="008F59D4" w:rsidRPr="008145BD" w:rsidRDefault="008F59D4">
            <w:pPr>
              <w:spacing w:after="0" w:line="240" w:lineRule="auto"/>
              <w:rPr>
                <w:rFonts w:ascii="Times New Roman" w:hAnsi="Times New Roman"/>
                <w:color w:val="000000"/>
                <w:sz w:val="18"/>
                <w:lang w:eastAsia="ru-RU"/>
              </w:rPr>
            </w:pPr>
            <w:r>
              <w:rPr>
                <w:rFonts w:ascii="Times New Roman" w:hAnsi="Times New Roman"/>
                <w:color w:val="000000"/>
                <w:sz w:val="18"/>
                <w:lang w:val="uk-UA" w:eastAsia="ru-RU"/>
              </w:rPr>
              <w:t>С</w:t>
            </w:r>
            <w:r w:rsidRPr="008145BD">
              <w:rPr>
                <w:rFonts w:ascii="Times New Roman" w:hAnsi="Times New Roman"/>
                <w:color w:val="000000"/>
                <w:sz w:val="18"/>
                <w:lang w:eastAsia="ru-RU"/>
              </w:rPr>
              <w:t>ереднє знач. в балах</w:t>
            </w:r>
          </w:p>
        </w:tc>
        <w:tc>
          <w:tcPr>
            <w:tcW w:w="700" w:type="dxa"/>
            <w:tcBorders>
              <w:top w:val="single" w:sz="4" w:space="0" w:color="auto"/>
              <w:left w:val="single" w:sz="4" w:space="0" w:color="auto"/>
              <w:bottom w:val="single" w:sz="4" w:space="0" w:color="auto"/>
              <w:right w:val="single" w:sz="4" w:space="0" w:color="auto"/>
            </w:tcBorders>
            <w:vAlign w:val="center"/>
          </w:tcPr>
          <w:p w:rsidR="008F59D4" w:rsidRPr="008145BD" w:rsidRDefault="008F59D4">
            <w:pPr>
              <w:spacing w:after="0" w:line="240" w:lineRule="auto"/>
              <w:jc w:val="center"/>
              <w:rPr>
                <w:rFonts w:ascii="Times New Roman" w:hAnsi="Times New Roman"/>
                <w:color w:val="000000"/>
                <w:sz w:val="18"/>
                <w:szCs w:val="18"/>
                <w:lang w:eastAsia="ru-RU"/>
              </w:rPr>
            </w:pPr>
            <w:r w:rsidRPr="008145BD">
              <w:rPr>
                <w:rFonts w:ascii="Times New Roman" w:hAnsi="Times New Roman"/>
                <w:color w:val="000000"/>
                <w:sz w:val="18"/>
                <w:szCs w:val="18"/>
                <w:lang w:val="en-US" w:eastAsia="ru-RU"/>
              </w:rPr>
              <w:t>M</w:t>
            </w:r>
            <w:r w:rsidRPr="008145BD">
              <w:rPr>
                <w:rFonts w:ascii="Times New Roman" w:hAnsi="Times New Roman"/>
                <w:color w:val="000000"/>
                <w:sz w:val="18"/>
                <w:szCs w:val="18"/>
                <w:vertAlign w:val="subscript"/>
                <w:lang w:val="en-US" w:eastAsia="ru-RU"/>
              </w:rPr>
              <w:t>j</w:t>
            </w:r>
          </w:p>
        </w:tc>
        <w:tc>
          <w:tcPr>
            <w:tcW w:w="868" w:type="dxa"/>
            <w:tcBorders>
              <w:top w:val="nil"/>
              <w:left w:val="single" w:sz="4" w:space="0" w:color="auto"/>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92</w:t>
            </w:r>
          </w:p>
        </w:tc>
        <w:tc>
          <w:tcPr>
            <w:tcW w:w="852"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20</w:t>
            </w:r>
          </w:p>
        </w:tc>
        <w:tc>
          <w:tcPr>
            <w:tcW w:w="849"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58</w:t>
            </w:r>
          </w:p>
        </w:tc>
        <w:tc>
          <w:tcPr>
            <w:tcW w:w="845"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68</w:t>
            </w:r>
          </w:p>
        </w:tc>
        <w:tc>
          <w:tcPr>
            <w:tcW w:w="846"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6</w:t>
            </w:r>
          </w:p>
        </w:tc>
        <w:tc>
          <w:tcPr>
            <w:tcW w:w="899"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42</w:t>
            </w:r>
          </w:p>
        </w:tc>
        <w:tc>
          <w:tcPr>
            <w:tcW w:w="815"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98</w:t>
            </w:r>
          </w:p>
        </w:tc>
      </w:tr>
      <w:tr w:rsidR="008F59D4" w:rsidRPr="0096202E" w:rsidTr="001F6B2C">
        <w:trPr>
          <w:trHeight w:val="315"/>
        </w:trPr>
        <w:tc>
          <w:tcPr>
            <w:tcW w:w="441" w:type="dxa"/>
            <w:tcBorders>
              <w:top w:val="nil"/>
              <w:left w:val="single" w:sz="4" w:space="0" w:color="auto"/>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2</w:t>
            </w:r>
          </w:p>
        </w:tc>
        <w:tc>
          <w:tcPr>
            <w:tcW w:w="2455" w:type="dxa"/>
            <w:tcBorders>
              <w:top w:val="nil"/>
              <w:left w:val="nil"/>
              <w:bottom w:val="single" w:sz="4" w:space="0" w:color="auto"/>
              <w:right w:val="single" w:sz="4" w:space="0" w:color="auto"/>
            </w:tcBorders>
            <w:noWrap/>
            <w:vAlign w:val="bottom"/>
          </w:tcPr>
          <w:p w:rsidR="008F59D4" w:rsidRPr="008145BD" w:rsidRDefault="008F59D4">
            <w:pPr>
              <w:spacing w:after="0" w:line="240" w:lineRule="auto"/>
              <w:rPr>
                <w:rFonts w:ascii="Times New Roman" w:hAnsi="Times New Roman"/>
                <w:color w:val="000000"/>
                <w:sz w:val="18"/>
                <w:lang w:eastAsia="ru-RU"/>
              </w:rPr>
            </w:pPr>
            <w:r>
              <w:rPr>
                <w:rFonts w:ascii="Times New Roman" w:hAnsi="Times New Roman"/>
                <w:color w:val="000000"/>
                <w:sz w:val="18"/>
                <w:lang w:val="uk-UA" w:eastAsia="ru-RU"/>
              </w:rPr>
              <w:t>С</w:t>
            </w:r>
            <w:r w:rsidRPr="008145BD">
              <w:rPr>
                <w:rFonts w:ascii="Times New Roman" w:hAnsi="Times New Roman"/>
                <w:color w:val="000000"/>
                <w:sz w:val="18"/>
                <w:lang w:eastAsia="ru-RU"/>
              </w:rPr>
              <w:t>ередній ранг</w:t>
            </w:r>
          </w:p>
        </w:tc>
        <w:tc>
          <w:tcPr>
            <w:tcW w:w="700" w:type="dxa"/>
            <w:tcBorders>
              <w:top w:val="single" w:sz="4" w:space="0" w:color="auto"/>
              <w:left w:val="single" w:sz="4" w:space="0" w:color="auto"/>
              <w:bottom w:val="single" w:sz="4" w:space="0" w:color="auto"/>
              <w:right w:val="single" w:sz="4" w:space="0" w:color="auto"/>
            </w:tcBorders>
            <w:vAlign w:val="center"/>
          </w:tcPr>
          <w:p w:rsidR="008F59D4" w:rsidRPr="008145BD" w:rsidRDefault="008F59D4">
            <w:pPr>
              <w:spacing w:after="0" w:line="240" w:lineRule="auto"/>
              <w:jc w:val="center"/>
              <w:rPr>
                <w:rFonts w:ascii="Times New Roman" w:hAnsi="Times New Roman"/>
                <w:color w:val="000000"/>
                <w:sz w:val="18"/>
                <w:szCs w:val="18"/>
                <w:lang w:eastAsia="ru-RU"/>
              </w:rPr>
            </w:pPr>
            <w:r w:rsidRPr="008145BD">
              <w:rPr>
                <w:rFonts w:ascii="Times New Roman" w:hAnsi="Times New Roman"/>
                <w:color w:val="000000"/>
                <w:sz w:val="18"/>
                <w:szCs w:val="18"/>
                <w:lang w:val="en-US" w:eastAsia="ru-RU"/>
              </w:rPr>
              <w:t>S</w:t>
            </w:r>
            <w:r w:rsidRPr="008145BD">
              <w:rPr>
                <w:rFonts w:ascii="Times New Roman" w:hAnsi="Times New Roman"/>
                <w:color w:val="000000"/>
                <w:sz w:val="18"/>
                <w:szCs w:val="18"/>
                <w:vertAlign w:val="subscript"/>
                <w:lang w:val="en-US" w:eastAsia="ru-RU"/>
              </w:rPr>
              <w:t>i</w:t>
            </w:r>
          </w:p>
        </w:tc>
        <w:tc>
          <w:tcPr>
            <w:tcW w:w="868" w:type="dxa"/>
            <w:tcBorders>
              <w:top w:val="nil"/>
              <w:left w:val="single" w:sz="4" w:space="0" w:color="auto"/>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1,9</w:t>
            </w:r>
          </w:p>
        </w:tc>
        <w:tc>
          <w:tcPr>
            <w:tcW w:w="852"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6,2</w:t>
            </w:r>
          </w:p>
        </w:tc>
        <w:tc>
          <w:tcPr>
            <w:tcW w:w="849"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val="uk-UA" w:eastAsia="ru-RU"/>
              </w:rPr>
              <w:t>3,7</w:t>
            </w:r>
          </w:p>
        </w:tc>
        <w:tc>
          <w:tcPr>
            <w:tcW w:w="845"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3,3</w:t>
            </w:r>
          </w:p>
        </w:tc>
        <w:tc>
          <w:tcPr>
            <w:tcW w:w="846"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6,8</w:t>
            </w:r>
          </w:p>
        </w:tc>
        <w:tc>
          <w:tcPr>
            <w:tcW w:w="899"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4,8</w:t>
            </w:r>
          </w:p>
        </w:tc>
        <w:tc>
          <w:tcPr>
            <w:tcW w:w="815"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val="uk-UA" w:eastAsia="ru-RU"/>
              </w:rPr>
              <w:t>1,3</w:t>
            </w:r>
          </w:p>
        </w:tc>
      </w:tr>
      <w:tr w:rsidR="008F59D4" w:rsidRPr="0096202E" w:rsidTr="001F6B2C">
        <w:trPr>
          <w:trHeight w:val="315"/>
        </w:trPr>
        <w:tc>
          <w:tcPr>
            <w:tcW w:w="441" w:type="dxa"/>
            <w:tcBorders>
              <w:top w:val="nil"/>
              <w:left w:val="single" w:sz="4" w:space="0" w:color="auto"/>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3</w:t>
            </w:r>
          </w:p>
        </w:tc>
        <w:tc>
          <w:tcPr>
            <w:tcW w:w="2455" w:type="dxa"/>
            <w:tcBorders>
              <w:top w:val="nil"/>
              <w:left w:val="nil"/>
              <w:bottom w:val="single" w:sz="4" w:space="0" w:color="auto"/>
              <w:right w:val="single" w:sz="4" w:space="0" w:color="auto"/>
            </w:tcBorders>
            <w:noWrap/>
            <w:vAlign w:val="bottom"/>
          </w:tcPr>
          <w:p w:rsidR="008F59D4" w:rsidRPr="008145BD" w:rsidRDefault="008F59D4">
            <w:pPr>
              <w:spacing w:after="0" w:line="240" w:lineRule="auto"/>
              <w:rPr>
                <w:rFonts w:ascii="Times New Roman" w:hAnsi="Times New Roman"/>
                <w:color w:val="000000"/>
                <w:sz w:val="18"/>
                <w:lang w:eastAsia="ru-RU"/>
              </w:rPr>
            </w:pPr>
            <w:r>
              <w:rPr>
                <w:rFonts w:ascii="Times New Roman" w:hAnsi="Times New Roman"/>
                <w:color w:val="000000"/>
                <w:sz w:val="18"/>
                <w:lang w:val="uk-UA" w:eastAsia="ru-RU"/>
              </w:rPr>
              <w:t>Ч</w:t>
            </w:r>
            <w:r w:rsidRPr="008145BD">
              <w:rPr>
                <w:rFonts w:ascii="Times New Roman" w:hAnsi="Times New Roman"/>
                <w:color w:val="000000"/>
                <w:sz w:val="18"/>
                <w:lang w:eastAsia="ru-RU"/>
              </w:rPr>
              <w:t>астота макс. можливих оцінок</w:t>
            </w:r>
          </w:p>
        </w:tc>
        <w:tc>
          <w:tcPr>
            <w:tcW w:w="700" w:type="dxa"/>
            <w:tcBorders>
              <w:top w:val="single" w:sz="4" w:space="0" w:color="auto"/>
              <w:left w:val="single" w:sz="4" w:space="0" w:color="auto"/>
              <w:bottom w:val="single" w:sz="4" w:space="0" w:color="auto"/>
              <w:right w:val="single" w:sz="4" w:space="0" w:color="auto"/>
            </w:tcBorders>
            <w:vAlign w:val="center"/>
          </w:tcPr>
          <w:p w:rsidR="008F59D4" w:rsidRPr="008145BD" w:rsidRDefault="008F59D4">
            <w:pPr>
              <w:spacing w:after="0" w:line="240" w:lineRule="auto"/>
              <w:jc w:val="center"/>
              <w:rPr>
                <w:rFonts w:ascii="Times New Roman" w:hAnsi="Times New Roman"/>
                <w:color w:val="000000"/>
                <w:sz w:val="18"/>
                <w:szCs w:val="18"/>
                <w:lang w:eastAsia="ru-RU"/>
              </w:rPr>
            </w:pPr>
            <w:r w:rsidRPr="008145BD">
              <w:rPr>
                <w:rFonts w:ascii="Times New Roman" w:hAnsi="Times New Roman"/>
                <w:color w:val="000000"/>
                <w:sz w:val="18"/>
                <w:szCs w:val="18"/>
                <w:lang w:val="en-US" w:eastAsia="ru-RU"/>
              </w:rPr>
              <w:t>K</w:t>
            </w:r>
            <w:r w:rsidRPr="008145BD">
              <w:rPr>
                <w:rFonts w:ascii="Times New Roman" w:hAnsi="Times New Roman"/>
                <w:color w:val="000000"/>
                <w:sz w:val="18"/>
                <w:szCs w:val="18"/>
                <w:vertAlign w:val="subscript"/>
                <w:lang w:val="en-US" w:eastAsia="ru-RU"/>
              </w:rPr>
              <w:t>100j</w:t>
            </w:r>
          </w:p>
        </w:tc>
        <w:tc>
          <w:tcPr>
            <w:tcW w:w="868" w:type="dxa"/>
            <w:tcBorders>
              <w:top w:val="nil"/>
              <w:left w:val="single" w:sz="4" w:space="0" w:color="auto"/>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0,4</w:t>
            </w:r>
          </w:p>
        </w:tc>
        <w:tc>
          <w:tcPr>
            <w:tcW w:w="852"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w:t>
            </w:r>
          </w:p>
        </w:tc>
        <w:tc>
          <w:tcPr>
            <w:tcW w:w="849"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w:t>
            </w:r>
          </w:p>
        </w:tc>
        <w:tc>
          <w:tcPr>
            <w:tcW w:w="845"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w:t>
            </w:r>
          </w:p>
        </w:tc>
        <w:tc>
          <w:tcPr>
            <w:tcW w:w="846"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w:t>
            </w:r>
          </w:p>
        </w:tc>
        <w:tc>
          <w:tcPr>
            <w:tcW w:w="899"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w:t>
            </w:r>
          </w:p>
        </w:tc>
        <w:tc>
          <w:tcPr>
            <w:tcW w:w="815"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0,8</w:t>
            </w:r>
          </w:p>
        </w:tc>
      </w:tr>
      <w:tr w:rsidR="008F59D4" w:rsidRPr="0096202E" w:rsidTr="001F6B2C">
        <w:trPr>
          <w:trHeight w:val="315"/>
        </w:trPr>
        <w:tc>
          <w:tcPr>
            <w:tcW w:w="441" w:type="dxa"/>
            <w:tcBorders>
              <w:top w:val="nil"/>
              <w:left w:val="single" w:sz="4" w:space="0" w:color="auto"/>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4</w:t>
            </w:r>
          </w:p>
        </w:tc>
        <w:tc>
          <w:tcPr>
            <w:tcW w:w="2455" w:type="dxa"/>
            <w:tcBorders>
              <w:top w:val="nil"/>
              <w:left w:val="nil"/>
              <w:bottom w:val="single" w:sz="4" w:space="0" w:color="auto"/>
              <w:right w:val="single" w:sz="4" w:space="0" w:color="auto"/>
            </w:tcBorders>
            <w:noWrap/>
            <w:vAlign w:val="bottom"/>
          </w:tcPr>
          <w:p w:rsidR="008F59D4" w:rsidRPr="008145BD" w:rsidRDefault="008F59D4">
            <w:pPr>
              <w:spacing w:after="0" w:line="240" w:lineRule="auto"/>
              <w:rPr>
                <w:rFonts w:ascii="Times New Roman" w:hAnsi="Times New Roman"/>
                <w:color w:val="000000"/>
                <w:sz w:val="18"/>
                <w:lang w:eastAsia="ru-RU"/>
              </w:rPr>
            </w:pPr>
            <w:r>
              <w:rPr>
                <w:rFonts w:ascii="Times New Roman" w:hAnsi="Times New Roman"/>
                <w:color w:val="000000"/>
                <w:sz w:val="18"/>
                <w:lang w:val="uk-UA" w:eastAsia="ru-RU"/>
              </w:rPr>
              <w:t>К</w:t>
            </w:r>
            <w:r w:rsidRPr="008145BD">
              <w:rPr>
                <w:rFonts w:ascii="Times New Roman" w:hAnsi="Times New Roman"/>
                <w:color w:val="000000"/>
                <w:sz w:val="18"/>
                <w:lang w:eastAsia="ru-RU"/>
              </w:rPr>
              <w:t>оеф.активності експертів</w:t>
            </w:r>
          </w:p>
        </w:tc>
        <w:tc>
          <w:tcPr>
            <w:tcW w:w="700" w:type="dxa"/>
            <w:tcBorders>
              <w:top w:val="single" w:sz="4" w:space="0" w:color="auto"/>
              <w:left w:val="single" w:sz="4" w:space="0" w:color="auto"/>
              <w:bottom w:val="single" w:sz="4" w:space="0" w:color="auto"/>
              <w:right w:val="single" w:sz="4" w:space="0" w:color="auto"/>
            </w:tcBorders>
            <w:vAlign w:val="center"/>
          </w:tcPr>
          <w:p w:rsidR="008F59D4" w:rsidRPr="008145BD" w:rsidRDefault="008F59D4">
            <w:pPr>
              <w:spacing w:after="0" w:line="240" w:lineRule="auto"/>
              <w:jc w:val="center"/>
              <w:rPr>
                <w:rFonts w:ascii="Times New Roman" w:hAnsi="Times New Roman"/>
                <w:color w:val="000000"/>
                <w:sz w:val="18"/>
                <w:szCs w:val="18"/>
                <w:lang w:eastAsia="ru-RU"/>
              </w:rPr>
            </w:pPr>
            <w:r w:rsidRPr="008145BD">
              <w:rPr>
                <w:rFonts w:ascii="Times New Roman" w:hAnsi="Times New Roman"/>
                <w:color w:val="000000"/>
                <w:sz w:val="18"/>
                <w:szCs w:val="18"/>
                <w:lang w:val="en-US" w:eastAsia="ru-RU"/>
              </w:rPr>
              <w:t>K</w:t>
            </w:r>
            <w:r w:rsidRPr="008145BD">
              <w:rPr>
                <w:rFonts w:ascii="Times New Roman" w:hAnsi="Times New Roman"/>
                <w:color w:val="000000"/>
                <w:sz w:val="18"/>
                <w:szCs w:val="18"/>
                <w:vertAlign w:val="subscript"/>
                <w:lang w:val="en-US" w:eastAsia="ru-RU"/>
              </w:rPr>
              <w:t>aej</w:t>
            </w:r>
          </w:p>
        </w:tc>
        <w:tc>
          <w:tcPr>
            <w:tcW w:w="868" w:type="dxa"/>
            <w:tcBorders>
              <w:top w:val="nil"/>
              <w:left w:val="single" w:sz="4" w:space="0" w:color="auto"/>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1</w:t>
            </w:r>
          </w:p>
        </w:tc>
        <w:tc>
          <w:tcPr>
            <w:tcW w:w="852"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0,8</w:t>
            </w:r>
          </w:p>
        </w:tc>
        <w:tc>
          <w:tcPr>
            <w:tcW w:w="849"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1</w:t>
            </w:r>
          </w:p>
        </w:tc>
        <w:tc>
          <w:tcPr>
            <w:tcW w:w="845"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val="uk-UA" w:eastAsia="ru-RU"/>
              </w:rPr>
              <w:t>1</w:t>
            </w:r>
          </w:p>
        </w:tc>
        <w:tc>
          <w:tcPr>
            <w:tcW w:w="846"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0,4</w:t>
            </w:r>
          </w:p>
        </w:tc>
        <w:tc>
          <w:tcPr>
            <w:tcW w:w="899"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1</w:t>
            </w:r>
          </w:p>
        </w:tc>
        <w:tc>
          <w:tcPr>
            <w:tcW w:w="815"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1</w:t>
            </w:r>
          </w:p>
        </w:tc>
      </w:tr>
      <w:tr w:rsidR="008F59D4" w:rsidRPr="0096202E" w:rsidTr="001F6B2C">
        <w:trPr>
          <w:trHeight w:val="315"/>
        </w:trPr>
        <w:tc>
          <w:tcPr>
            <w:tcW w:w="441" w:type="dxa"/>
            <w:tcBorders>
              <w:top w:val="nil"/>
              <w:left w:val="single" w:sz="4" w:space="0" w:color="auto"/>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5</w:t>
            </w:r>
          </w:p>
        </w:tc>
        <w:tc>
          <w:tcPr>
            <w:tcW w:w="2455" w:type="dxa"/>
            <w:tcBorders>
              <w:top w:val="nil"/>
              <w:left w:val="nil"/>
              <w:bottom w:val="single" w:sz="4" w:space="0" w:color="auto"/>
              <w:right w:val="single" w:sz="4" w:space="0" w:color="auto"/>
            </w:tcBorders>
            <w:noWrap/>
            <w:vAlign w:val="bottom"/>
          </w:tcPr>
          <w:p w:rsidR="008F59D4" w:rsidRPr="008145BD" w:rsidRDefault="008F59D4">
            <w:pPr>
              <w:spacing w:after="0" w:line="240" w:lineRule="auto"/>
              <w:rPr>
                <w:rFonts w:ascii="Times New Roman" w:hAnsi="Times New Roman"/>
                <w:color w:val="000000"/>
                <w:sz w:val="18"/>
                <w:lang w:eastAsia="ru-RU"/>
              </w:rPr>
            </w:pPr>
            <w:r>
              <w:rPr>
                <w:rFonts w:ascii="Times New Roman" w:hAnsi="Times New Roman"/>
                <w:color w:val="000000"/>
                <w:sz w:val="18"/>
                <w:lang w:val="uk-UA" w:eastAsia="ru-RU"/>
              </w:rPr>
              <w:t>С</w:t>
            </w:r>
            <w:r w:rsidRPr="008145BD">
              <w:rPr>
                <w:rFonts w:ascii="Times New Roman" w:hAnsi="Times New Roman"/>
                <w:color w:val="000000"/>
                <w:sz w:val="18"/>
                <w:lang w:eastAsia="ru-RU"/>
              </w:rPr>
              <w:t>ередня вага показника</w:t>
            </w:r>
          </w:p>
        </w:tc>
        <w:tc>
          <w:tcPr>
            <w:tcW w:w="700" w:type="dxa"/>
            <w:tcBorders>
              <w:top w:val="single" w:sz="4" w:space="0" w:color="auto"/>
              <w:left w:val="single" w:sz="4" w:space="0" w:color="auto"/>
              <w:bottom w:val="single" w:sz="4" w:space="0" w:color="auto"/>
              <w:right w:val="single" w:sz="4" w:space="0" w:color="auto"/>
            </w:tcBorders>
            <w:vAlign w:val="center"/>
          </w:tcPr>
          <w:p w:rsidR="008F59D4" w:rsidRPr="008145BD" w:rsidRDefault="008F59D4">
            <w:pPr>
              <w:spacing w:after="0" w:line="240" w:lineRule="auto"/>
              <w:jc w:val="center"/>
              <w:rPr>
                <w:rFonts w:ascii="Times New Roman" w:hAnsi="Times New Roman"/>
                <w:color w:val="000000"/>
                <w:sz w:val="18"/>
                <w:szCs w:val="18"/>
                <w:lang w:eastAsia="ru-RU"/>
              </w:rPr>
            </w:pPr>
            <w:r w:rsidRPr="008145BD">
              <w:rPr>
                <w:rFonts w:ascii="Times New Roman" w:hAnsi="Times New Roman"/>
                <w:color w:val="000000"/>
                <w:sz w:val="18"/>
                <w:szCs w:val="18"/>
                <w:lang w:val="en-US" w:eastAsia="ru-RU"/>
              </w:rPr>
              <w:t>W</w:t>
            </w:r>
            <w:r w:rsidRPr="008145BD">
              <w:rPr>
                <w:rFonts w:ascii="Times New Roman" w:hAnsi="Times New Roman"/>
                <w:color w:val="000000"/>
                <w:sz w:val="18"/>
                <w:szCs w:val="18"/>
                <w:vertAlign w:val="subscript"/>
                <w:lang w:val="en-US" w:eastAsia="ru-RU"/>
              </w:rPr>
              <w:t>j</w:t>
            </w:r>
          </w:p>
        </w:tc>
        <w:tc>
          <w:tcPr>
            <w:tcW w:w="868" w:type="dxa"/>
            <w:tcBorders>
              <w:top w:val="nil"/>
              <w:left w:val="single" w:sz="4" w:space="0" w:color="auto"/>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0,236</w:t>
            </w:r>
          </w:p>
        </w:tc>
        <w:tc>
          <w:tcPr>
            <w:tcW w:w="852"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0,054</w:t>
            </w:r>
          </w:p>
        </w:tc>
        <w:tc>
          <w:tcPr>
            <w:tcW w:w="849"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0,151</w:t>
            </w:r>
          </w:p>
        </w:tc>
        <w:tc>
          <w:tcPr>
            <w:tcW w:w="845"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0,175</w:t>
            </w:r>
          </w:p>
        </w:tc>
        <w:tc>
          <w:tcPr>
            <w:tcW w:w="846"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0,015</w:t>
            </w:r>
          </w:p>
        </w:tc>
        <w:tc>
          <w:tcPr>
            <w:tcW w:w="899"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0,109</w:t>
            </w:r>
          </w:p>
        </w:tc>
        <w:tc>
          <w:tcPr>
            <w:tcW w:w="815"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0,259</w:t>
            </w:r>
          </w:p>
        </w:tc>
      </w:tr>
      <w:tr w:rsidR="008F59D4" w:rsidRPr="0096202E" w:rsidTr="001F6B2C">
        <w:trPr>
          <w:trHeight w:val="315"/>
        </w:trPr>
        <w:tc>
          <w:tcPr>
            <w:tcW w:w="441" w:type="dxa"/>
            <w:tcBorders>
              <w:top w:val="nil"/>
              <w:left w:val="single" w:sz="4" w:space="0" w:color="auto"/>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eastAsia="ru-RU"/>
              </w:rPr>
            </w:pPr>
            <w:r w:rsidRPr="008145BD">
              <w:rPr>
                <w:rFonts w:ascii="Times New Roman" w:hAnsi="Times New Roman"/>
                <w:color w:val="000000"/>
                <w:sz w:val="18"/>
                <w:lang w:eastAsia="ru-RU"/>
              </w:rPr>
              <w:t>6</w:t>
            </w:r>
          </w:p>
        </w:tc>
        <w:tc>
          <w:tcPr>
            <w:tcW w:w="2455" w:type="dxa"/>
            <w:tcBorders>
              <w:top w:val="nil"/>
              <w:left w:val="nil"/>
              <w:bottom w:val="single" w:sz="4" w:space="0" w:color="auto"/>
              <w:right w:val="single" w:sz="4" w:space="0" w:color="auto"/>
            </w:tcBorders>
            <w:noWrap/>
            <w:vAlign w:val="bottom"/>
          </w:tcPr>
          <w:p w:rsidR="008F59D4" w:rsidRPr="008145BD" w:rsidRDefault="008F59D4">
            <w:pPr>
              <w:spacing w:after="0" w:line="240" w:lineRule="auto"/>
              <w:rPr>
                <w:rFonts w:ascii="Times New Roman" w:hAnsi="Times New Roman"/>
                <w:color w:val="000000"/>
                <w:sz w:val="18"/>
                <w:lang w:eastAsia="ru-RU"/>
              </w:rPr>
            </w:pPr>
            <w:r>
              <w:rPr>
                <w:rFonts w:ascii="Times New Roman" w:hAnsi="Times New Roman"/>
                <w:color w:val="000000"/>
                <w:sz w:val="18"/>
                <w:lang w:val="uk-UA" w:eastAsia="ru-RU"/>
              </w:rPr>
              <w:t>Р</w:t>
            </w:r>
            <w:r w:rsidRPr="008145BD">
              <w:rPr>
                <w:rFonts w:ascii="Times New Roman" w:hAnsi="Times New Roman"/>
                <w:color w:val="000000"/>
                <w:sz w:val="18"/>
                <w:lang w:eastAsia="ru-RU"/>
              </w:rPr>
              <w:t>озмах оцінок</w:t>
            </w:r>
          </w:p>
        </w:tc>
        <w:tc>
          <w:tcPr>
            <w:tcW w:w="700" w:type="dxa"/>
            <w:tcBorders>
              <w:top w:val="single" w:sz="4" w:space="0" w:color="auto"/>
              <w:left w:val="single" w:sz="4" w:space="0" w:color="auto"/>
              <w:bottom w:val="single" w:sz="4" w:space="0" w:color="auto"/>
              <w:right w:val="single" w:sz="4" w:space="0" w:color="auto"/>
            </w:tcBorders>
            <w:vAlign w:val="center"/>
          </w:tcPr>
          <w:p w:rsidR="008F59D4" w:rsidRPr="008145BD" w:rsidRDefault="008F59D4">
            <w:pPr>
              <w:spacing w:after="0" w:line="240" w:lineRule="auto"/>
              <w:jc w:val="center"/>
              <w:rPr>
                <w:rFonts w:ascii="Times New Roman" w:hAnsi="Times New Roman"/>
                <w:color w:val="000000"/>
                <w:sz w:val="18"/>
                <w:szCs w:val="18"/>
                <w:lang w:eastAsia="ru-RU"/>
              </w:rPr>
            </w:pPr>
            <w:r w:rsidRPr="008145BD">
              <w:rPr>
                <w:rFonts w:ascii="Times New Roman" w:hAnsi="Times New Roman"/>
                <w:color w:val="000000"/>
                <w:sz w:val="18"/>
                <w:szCs w:val="18"/>
                <w:lang w:val="en-US" w:eastAsia="ru-RU"/>
              </w:rPr>
              <w:t>L</w:t>
            </w:r>
            <w:r w:rsidRPr="008145BD">
              <w:rPr>
                <w:rFonts w:ascii="Times New Roman" w:hAnsi="Times New Roman"/>
                <w:color w:val="000000"/>
                <w:sz w:val="18"/>
                <w:szCs w:val="18"/>
                <w:vertAlign w:val="subscript"/>
                <w:lang w:val="en-US" w:eastAsia="ru-RU"/>
              </w:rPr>
              <w:t>j</w:t>
            </w:r>
          </w:p>
        </w:tc>
        <w:tc>
          <w:tcPr>
            <w:tcW w:w="868" w:type="dxa"/>
            <w:tcBorders>
              <w:top w:val="nil"/>
              <w:left w:val="single" w:sz="4" w:space="0" w:color="auto"/>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10</w:t>
            </w:r>
          </w:p>
        </w:tc>
        <w:tc>
          <w:tcPr>
            <w:tcW w:w="852"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30</w:t>
            </w:r>
          </w:p>
        </w:tc>
        <w:tc>
          <w:tcPr>
            <w:tcW w:w="849"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30</w:t>
            </w:r>
          </w:p>
        </w:tc>
        <w:tc>
          <w:tcPr>
            <w:tcW w:w="845"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40</w:t>
            </w:r>
          </w:p>
        </w:tc>
        <w:tc>
          <w:tcPr>
            <w:tcW w:w="846"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20</w:t>
            </w:r>
          </w:p>
        </w:tc>
        <w:tc>
          <w:tcPr>
            <w:tcW w:w="899"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20</w:t>
            </w:r>
          </w:p>
        </w:tc>
        <w:tc>
          <w:tcPr>
            <w:tcW w:w="815" w:type="dxa"/>
            <w:tcBorders>
              <w:top w:val="nil"/>
              <w:left w:val="nil"/>
              <w:bottom w:val="single" w:sz="4" w:space="0" w:color="auto"/>
              <w:right w:val="single" w:sz="4" w:space="0" w:color="auto"/>
            </w:tcBorders>
            <w:noWrap/>
            <w:vAlign w:val="center"/>
          </w:tcPr>
          <w:p w:rsidR="008F59D4" w:rsidRPr="008145BD" w:rsidRDefault="008F59D4" w:rsidP="001F6B2C">
            <w:pPr>
              <w:spacing w:after="0" w:line="240" w:lineRule="auto"/>
              <w:jc w:val="center"/>
              <w:rPr>
                <w:rFonts w:ascii="Times New Roman" w:hAnsi="Times New Roman"/>
                <w:color w:val="000000"/>
                <w:sz w:val="18"/>
                <w:lang w:val="uk-UA" w:eastAsia="ru-RU"/>
              </w:rPr>
            </w:pPr>
            <w:r w:rsidRPr="008145BD">
              <w:rPr>
                <w:rFonts w:ascii="Times New Roman" w:hAnsi="Times New Roman"/>
                <w:color w:val="000000"/>
                <w:sz w:val="18"/>
                <w:lang w:val="uk-UA" w:eastAsia="ru-RU"/>
              </w:rPr>
              <w:t>10</w:t>
            </w:r>
          </w:p>
        </w:tc>
      </w:tr>
    </w:tbl>
    <w:p w:rsidR="008F59D4" w:rsidRDefault="008F59D4" w:rsidP="000748B8">
      <w:pPr>
        <w:spacing w:after="0" w:line="312" w:lineRule="auto"/>
        <w:ind w:firstLine="709"/>
        <w:jc w:val="both"/>
        <w:rPr>
          <w:rFonts w:ascii="Times New Roman" w:hAnsi="Times New Roman"/>
          <w:sz w:val="20"/>
          <w:szCs w:val="20"/>
          <w:lang w:val="uk-UA"/>
        </w:rPr>
      </w:pPr>
      <w:r w:rsidRPr="008145BD">
        <w:rPr>
          <w:rFonts w:ascii="Times New Roman" w:hAnsi="Times New Roman"/>
          <w:sz w:val="20"/>
          <w:szCs w:val="20"/>
          <w:lang w:val="uk-UA"/>
        </w:rPr>
        <w:t xml:space="preserve">Водночас слід звернути увагу і на ряд </w:t>
      </w:r>
      <w:r>
        <w:rPr>
          <w:rFonts w:ascii="Times New Roman" w:hAnsi="Times New Roman"/>
          <w:sz w:val="20"/>
          <w:szCs w:val="20"/>
          <w:lang w:val="uk-UA"/>
        </w:rPr>
        <w:t>інстру</w:t>
      </w:r>
      <w:r w:rsidRPr="008145BD">
        <w:rPr>
          <w:rFonts w:ascii="Times New Roman" w:hAnsi="Times New Roman"/>
          <w:sz w:val="20"/>
          <w:szCs w:val="20"/>
          <w:lang w:val="uk-UA"/>
        </w:rPr>
        <w:t>ментів, які також заслужили увагу експертів, зокрема: реклама</w:t>
      </w:r>
      <w:r>
        <w:rPr>
          <w:rFonts w:ascii="Times New Roman" w:hAnsi="Times New Roman"/>
          <w:sz w:val="20"/>
          <w:szCs w:val="20"/>
          <w:lang w:val="uk-UA"/>
        </w:rPr>
        <w:t>,</w:t>
      </w:r>
      <w:r w:rsidRPr="008145BD">
        <w:rPr>
          <w:rFonts w:ascii="Times New Roman" w:hAnsi="Times New Roman"/>
          <w:sz w:val="20"/>
          <w:szCs w:val="20"/>
          <w:lang w:val="uk-UA"/>
        </w:rPr>
        <w:t xml:space="preserve"> PR</w:t>
      </w:r>
      <w:r>
        <w:rPr>
          <w:rFonts w:ascii="Times New Roman" w:hAnsi="Times New Roman"/>
          <w:sz w:val="20"/>
          <w:szCs w:val="20"/>
          <w:lang w:val="uk-UA"/>
        </w:rPr>
        <w:t xml:space="preserve">. </w:t>
      </w:r>
      <w:r w:rsidRPr="008145BD">
        <w:rPr>
          <w:rFonts w:ascii="Times New Roman" w:hAnsi="Times New Roman"/>
          <w:sz w:val="20"/>
          <w:szCs w:val="20"/>
          <w:lang w:val="uk-UA"/>
        </w:rPr>
        <w:t>Також експерти не приділили увагу таким інстр</w:t>
      </w:r>
      <w:r>
        <w:rPr>
          <w:rFonts w:ascii="Times New Roman" w:hAnsi="Times New Roman"/>
          <w:sz w:val="20"/>
          <w:szCs w:val="20"/>
          <w:lang w:val="uk-UA"/>
        </w:rPr>
        <w:t>у</w:t>
      </w:r>
      <w:r w:rsidRPr="008145BD">
        <w:rPr>
          <w:rFonts w:ascii="Times New Roman" w:hAnsi="Times New Roman"/>
          <w:sz w:val="20"/>
          <w:szCs w:val="20"/>
          <w:lang w:val="uk-UA"/>
        </w:rPr>
        <w:t>ментам, як Event Marketing та персональний продаж.</w:t>
      </w:r>
    </w:p>
    <w:p w:rsidR="008F59D4" w:rsidRDefault="008F59D4" w:rsidP="000748B8">
      <w:pPr>
        <w:tabs>
          <w:tab w:val="left" w:pos="1206"/>
        </w:tabs>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ab/>
      </w:r>
    </w:p>
    <w:p w:rsidR="008F59D4" w:rsidRPr="003D194B" w:rsidRDefault="008F59D4" w:rsidP="003D194B">
      <w:pPr>
        <w:spacing w:after="0" w:line="312" w:lineRule="auto"/>
        <w:ind w:firstLine="709"/>
        <w:jc w:val="both"/>
        <w:rPr>
          <w:rFonts w:ascii="Times New Roman" w:hAnsi="Times New Roman"/>
          <w:sz w:val="20"/>
          <w:szCs w:val="20"/>
          <w:lang w:val="uk-UA"/>
        </w:rPr>
      </w:pPr>
      <w:r w:rsidRPr="003D194B">
        <w:rPr>
          <w:rFonts w:ascii="Times New Roman" w:hAnsi="Times New Roman"/>
          <w:sz w:val="20"/>
          <w:szCs w:val="20"/>
          <w:lang w:val="uk-UA"/>
        </w:rPr>
        <w:t xml:space="preserve">Таблиця </w:t>
      </w:r>
      <w:r>
        <w:rPr>
          <w:rFonts w:ascii="Times New Roman" w:hAnsi="Times New Roman"/>
          <w:sz w:val="20"/>
          <w:szCs w:val="20"/>
          <w:lang w:val="uk-UA"/>
        </w:rPr>
        <w:t>3</w:t>
      </w:r>
      <w:r w:rsidRPr="003D194B">
        <w:rPr>
          <w:rFonts w:ascii="Times New Roman" w:hAnsi="Times New Roman"/>
          <w:sz w:val="20"/>
          <w:szCs w:val="20"/>
          <w:lang w:val="uk-UA"/>
        </w:rPr>
        <w:t xml:space="preserve"> – Ранжування показників по мірі зниження відносної важливості, оціненими за значеннями середнього рангу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67"/>
        <w:gridCol w:w="567"/>
        <w:gridCol w:w="567"/>
        <w:gridCol w:w="567"/>
        <w:gridCol w:w="567"/>
        <w:gridCol w:w="850"/>
        <w:gridCol w:w="992"/>
        <w:gridCol w:w="993"/>
        <w:gridCol w:w="1134"/>
      </w:tblGrid>
      <w:tr w:rsidR="008F59D4" w:rsidRPr="0096202E" w:rsidTr="00CD52CD">
        <w:trPr>
          <w:trHeight w:val="300"/>
        </w:trPr>
        <w:tc>
          <w:tcPr>
            <w:tcW w:w="2802" w:type="dxa"/>
            <w:vMerge w:val="restart"/>
            <w:noWrap/>
            <w:vAlign w:val="center"/>
          </w:tcPr>
          <w:p w:rsidR="008F59D4" w:rsidRPr="0096202E" w:rsidRDefault="008F59D4" w:rsidP="00CD52CD">
            <w:pPr>
              <w:spacing w:after="0" w:line="240" w:lineRule="auto"/>
              <w:jc w:val="center"/>
              <w:rPr>
                <w:rFonts w:ascii="Times New Roman" w:hAnsi="Times New Roman"/>
                <w:color w:val="000000"/>
                <w:sz w:val="20"/>
                <w:szCs w:val="20"/>
                <w:lang w:eastAsia="ru-RU"/>
              </w:rPr>
            </w:pPr>
            <w:r w:rsidRPr="0096202E">
              <w:rPr>
                <w:rFonts w:ascii="Times New Roman" w:hAnsi="Times New Roman"/>
                <w:color w:val="000000"/>
                <w:sz w:val="20"/>
                <w:szCs w:val="20"/>
                <w:lang w:eastAsia="ru-RU"/>
              </w:rPr>
              <w:t>Назва інструментарію</w:t>
            </w:r>
          </w:p>
        </w:tc>
        <w:tc>
          <w:tcPr>
            <w:tcW w:w="2835" w:type="dxa"/>
            <w:gridSpan w:val="5"/>
            <w:noWrap/>
          </w:tcPr>
          <w:p w:rsidR="008F59D4" w:rsidRPr="0096202E" w:rsidRDefault="008F59D4" w:rsidP="0096202E">
            <w:pPr>
              <w:spacing w:after="0" w:line="240" w:lineRule="auto"/>
              <w:jc w:val="center"/>
              <w:rPr>
                <w:rFonts w:ascii="Times New Roman" w:hAnsi="Times New Roman"/>
                <w:color w:val="000000"/>
                <w:sz w:val="20"/>
                <w:szCs w:val="20"/>
                <w:lang w:eastAsia="ru-RU"/>
              </w:rPr>
            </w:pPr>
            <w:r w:rsidRPr="0096202E">
              <w:rPr>
                <w:rFonts w:ascii="Times New Roman" w:hAnsi="Times New Roman"/>
                <w:color w:val="000000"/>
                <w:sz w:val="20"/>
                <w:szCs w:val="20"/>
                <w:lang w:eastAsia="ru-RU"/>
              </w:rPr>
              <w:t>Оцінка експерта</w:t>
            </w:r>
          </w:p>
        </w:tc>
        <w:tc>
          <w:tcPr>
            <w:tcW w:w="850" w:type="dxa"/>
            <w:vMerge w:val="restart"/>
            <w:vAlign w:val="center"/>
          </w:tcPr>
          <w:p w:rsidR="008F59D4" w:rsidRPr="0096202E" w:rsidRDefault="008F59D4" w:rsidP="0096202E">
            <w:pPr>
              <w:spacing w:after="0" w:line="240" w:lineRule="auto"/>
              <w:jc w:val="center"/>
              <w:rPr>
                <w:rFonts w:ascii="Times New Roman" w:hAnsi="Times New Roman"/>
                <w:color w:val="000000"/>
                <w:sz w:val="20"/>
                <w:szCs w:val="20"/>
                <w:lang w:eastAsia="ru-RU"/>
              </w:rPr>
            </w:pPr>
            <w:r w:rsidRPr="0096202E">
              <w:rPr>
                <w:rFonts w:ascii="Times New Roman" w:hAnsi="Times New Roman"/>
                <w:color w:val="000000"/>
                <w:sz w:val="20"/>
                <w:szCs w:val="20"/>
                <w:lang w:eastAsia="ru-RU"/>
              </w:rPr>
              <w:t>Сума рангів</w:t>
            </w:r>
          </w:p>
        </w:tc>
        <w:tc>
          <w:tcPr>
            <w:tcW w:w="992" w:type="dxa"/>
            <w:vMerge w:val="restart"/>
            <w:vAlign w:val="center"/>
          </w:tcPr>
          <w:p w:rsidR="008F59D4" w:rsidRPr="0096202E" w:rsidRDefault="008F59D4" w:rsidP="0096202E">
            <w:pPr>
              <w:spacing w:after="0" w:line="240" w:lineRule="auto"/>
              <w:jc w:val="center"/>
              <w:rPr>
                <w:rFonts w:ascii="Times New Roman" w:hAnsi="Times New Roman"/>
                <w:color w:val="000000"/>
                <w:sz w:val="20"/>
                <w:szCs w:val="20"/>
                <w:lang w:eastAsia="ru-RU"/>
              </w:rPr>
            </w:pPr>
            <w:r w:rsidRPr="0096202E">
              <w:rPr>
                <w:rFonts w:ascii="Times New Roman" w:hAnsi="Times New Roman"/>
                <w:color w:val="000000"/>
                <w:sz w:val="20"/>
                <w:szCs w:val="20"/>
                <w:lang w:eastAsia="ru-RU"/>
              </w:rPr>
              <w:t>Середн. ранг</w:t>
            </w:r>
          </w:p>
        </w:tc>
        <w:tc>
          <w:tcPr>
            <w:tcW w:w="993" w:type="dxa"/>
            <w:vMerge w:val="restart"/>
            <w:vAlign w:val="center"/>
          </w:tcPr>
          <w:p w:rsidR="008F59D4" w:rsidRPr="0096202E" w:rsidRDefault="008F59D4" w:rsidP="0096202E">
            <w:pPr>
              <w:spacing w:after="0" w:line="240" w:lineRule="auto"/>
              <w:jc w:val="center"/>
              <w:rPr>
                <w:rFonts w:ascii="Times New Roman" w:hAnsi="Times New Roman"/>
                <w:color w:val="000000"/>
                <w:sz w:val="20"/>
                <w:szCs w:val="20"/>
                <w:lang w:eastAsia="ru-RU"/>
              </w:rPr>
            </w:pPr>
            <w:r w:rsidRPr="0096202E">
              <w:rPr>
                <w:rFonts w:ascii="Times New Roman" w:hAnsi="Times New Roman"/>
                <w:color w:val="000000"/>
                <w:sz w:val="20"/>
                <w:szCs w:val="20"/>
                <w:lang w:eastAsia="ru-RU"/>
              </w:rPr>
              <w:t>dj</w:t>
            </w:r>
          </w:p>
        </w:tc>
        <w:tc>
          <w:tcPr>
            <w:tcW w:w="1134" w:type="dxa"/>
            <w:vMerge w:val="restart"/>
            <w:vAlign w:val="center"/>
          </w:tcPr>
          <w:p w:rsidR="008F59D4" w:rsidRPr="0096202E" w:rsidRDefault="008F59D4" w:rsidP="0096202E">
            <w:pPr>
              <w:spacing w:after="0" w:line="240" w:lineRule="auto"/>
              <w:jc w:val="center"/>
              <w:rPr>
                <w:rFonts w:ascii="Times New Roman" w:hAnsi="Times New Roman"/>
                <w:color w:val="000000"/>
                <w:sz w:val="20"/>
                <w:szCs w:val="20"/>
                <w:lang w:eastAsia="ru-RU"/>
              </w:rPr>
            </w:pPr>
            <w:r w:rsidRPr="0096202E">
              <w:rPr>
                <w:rFonts w:ascii="Times New Roman" w:hAnsi="Times New Roman"/>
                <w:color w:val="000000"/>
                <w:sz w:val="20"/>
                <w:szCs w:val="20"/>
                <w:lang w:eastAsia="ru-RU"/>
              </w:rPr>
              <w:t>dj^2</w:t>
            </w:r>
          </w:p>
        </w:tc>
      </w:tr>
      <w:tr w:rsidR="008F59D4" w:rsidRPr="0096202E" w:rsidTr="0096202E">
        <w:trPr>
          <w:trHeight w:val="300"/>
        </w:trPr>
        <w:tc>
          <w:tcPr>
            <w:tcW w:w="2802" w:type="dxa"/>
            <w:vMerge/>
          </w:tcPr>
          <w:p w:rsidR="008F59D4" w:rsidRPr="0096202E" w:rsidRDefault="008F59D4" w:rsidP="0096202E">
            <w:pPr>
              <w:spacing w:after="0" w:line="240" w:lineRule="auto"/>
              <w:rPr>
                <w:rFonts w:ascii="Times New Roman" w:hAnsi="Times New Roman"/>
                <w:color w:val="000000"/>
                <w:sz w:val="20"/>
                <w:szCs w:val="20"/>
                <w:lang w:eastAsia="ru-RU"/>
              </w:rPr>
            </w:pPr>
          </w:p>
        </w:tc>
        <w:tc>
          <w:tcPr>
            <w:tcW w:w="567" w:type="dxa"/>
            <w:noWrap/>
          </w:tcPr>
          <w:p w:rsidR="008F59D4" w:rsidRPr="0096202E" w:rsidRDefault="008F59D4" w:rsidP="0096202E">
            <w:pPr>
              <w:spacing w:after="0" w:line="240" w:lineRule="auto"/>
              <w:jc w:val="center"/>
              <w:rPr>
                <w:rFonts w:ascii="Times New Roman" w:hAnsi="Times New Roman"/>
                <w:color w:val="000000"/>
                <w:sz w:val="20"/>
                <w:szCs w:val="20"/>
                <w:lang w:eastAsia="ru-RU"/>
              </w:rPr>
            </w:pPr>
            <w:r w:rsidRPr="0096202E">
              <w:rPr>
                <w:rFonts w:ascii="Times New Roman" w:hAnsi="Times New Roman"/>
                <w:color w:val="000000"/>
                <w:sz w:val="20"/>
                <w:szCs w:val="20"/>
                <w:lang w:eastAsia="ru-RU"/>
              </w:rPr>
              <w:t>1</w:t>
            </w:r>
          </w:p>
        </w:tc>
        <w:tc>
          <w:tcPr>
            <w:tcW w:w="567" w:type="dxa"/>
            <w:noWrap/>
          </w:tcPr>
          <w:p w:rsidR="008F59D4" w:rsidRPr="0096202E" w:rsidRDefault="008F59D4" w:rsidP="0096202E">
            <w:pPr>
              <w:spacing w:after="0" w:line="240" w:lineRule="auto"/>
              <w:jc w:val="center"/>
              <w:rPr>
                <w:rFonts w:ascii="Times New Roman" w:hAnsi="Times New Roman"/>
                <w:color w:val="000000"/>
                <w:sz w:val="20"/>
                <w:szCs w:val="20"/>
                <w:lang w:eastAsia="ru-RU"/>
              </w:rPr>
            </w:pPr>
            <w:r w:rsidRPr="0096202E">
              <w:rPr>
                <w:rFonts w:ascii="Times New Roman" w:hAnsi="Times New Roman"/>
                <w:color w:val="000000"/>
                <w:sz w:val="20"/>
                <w:szCs w:val="20"/>
                <w:lang w:eastAsia="ru-RU"/>
              </w:rPr>
              <w:t>2</w:t>
            </w:r>
          </w:p>
        </w:tc>
        <w:tc>
          <w:tcPr>
            <w:tcW w:w="567" w:type="dxa"/>
            <w:noWrap/>
          </w:tcPr>
          <w:p w:rsidR="008F59D4" w:rsidRPr="0096202E" w:rsidRDefault="008F59D4" w:rsidP="0096202E">
            <w:pPr>
              <w:spacing w:after="0" w:line="240" w:lineRule="auto"/>
              <w:jc w:val="center"/>
              <w:rPr>
                <w:rFonts w:ascii="Times New Roman" w:hAnsi="Times New Roman"/>
                <w:color w:val="000000"/>
                <w:sz w:val="20"/>
                <w:szCs w:val="20"/>
                <w:lang w:eastAsia="ru-RU"/>
              </w:rPr>
            </w:pPr>
            <w:r w:rsidRPr="0096202E">
              <w:rPr>
                <w:rFonts w:ascii="Times New Roman" w:hAnsi="Times New Roman"/>
                <w:color w:val="000000"/>
                <w:sz w:val="20"/>
                <w:szCs w:val="20"/>
                <w:lang w:eastAsia="ru-RU"/>
              </w:rPr>
              <w:t>3</w:t>
            </w:r>
          </w:p>
        </w:tc>
        <w:tc>
          <w:tcPr>
            <w:tcW w:w="567" w:type="dxa"/>
            <w:noWrap/>
          </w:tcPr>
          <w:p w:rsidR="008F59D4" w:rsidRPr="0096202E" w:rsidRDefault="008F59D4" w:rsidP="0096202E">
            <w:pPr>
              <w:spacing w:after="0" w:line="240" w:lineRule="auto"/>
              <w:jc w:val="center"/>
              <w:rPr>
                <w:rFonts w:ascii="Times New Roman" w:hAnsi="Times New Roman"/>
                <w:color w:val="000000"/>
                <w:sz w:val="20"/>
                <w:szCs w:val="20"/>
                <w:lang w:eastAsia="ru-RU"/>
              </w:rPr>
            </w:pPr>
            <w:r w:rsidRPr="0096202E">
              <w:rPr>
                <w:rFonts w:ascii="Times New Roman" w:hAnsi="Times New Roman"/>
                <w:color w:val="000000"/>
                <w:sz w:val="20"/>
                <w:szCs w:val="20"/>
                <w:lang w:eastAsia="ru-RU"/>
              </w:rPr>
              <w:t>4</w:t>
            </w:r>
          </w:p>
        </w:tc>
        <w:tc>
          <w:tcPr>
            <w:tcW w:w="567" w:type="dxa"/>
            <w:noWrap/>
          </w:tcPr>
          <w:p w:rsidR="008F59D4" w:rsidRPr="0096202E" w:rsidRDefault="008F59D4" w:rsidP="0096202E">
            <w:pPr>
              <w:spacing w:after="0" w:line="240" w:lineRule="auto"/>
              <w:jc w:val="center"/>
              <w:rPr>
                <w:rFonts w:ascii="Times New Roman" w:hAnsi="Times New Roman"/>
                <w:color w:val="000000"/>
                <w:sz w:val="20"/>
                <w:szCs w:val="20"/>
                <w:lang w:eastAsia="ru-RU"/>
              </w:rPr>
            </w:pPr>
            <w:r w:rsidRPr="0096202E">
              <w:rPr>
                <w:rFonts w:ascii="Times New Roman" w:hAnsi="Times New Roman"/>
                <w:color w:val="000000"/>
                <w:sz w:val="20"/>
                <w:szCs w:val="20"/>
                <w:lang w:eastAsia="ru-RU"/>
              </w:rPr>
              <w:t>5</w:t>
            </w:r>
          </w:p>
        </w:tc>
        <w:tc>
          <w:tcPr>
            <w:tcW w:w="850" w:type="dxa"/>
            <w:vMerge/>
          </w:tcPr>
          <w:p w:rsidR="008F59D4" w:rsidRPr="0096202E" w:rsidRDefault="008F59D4" w:rsidP="0096202E">
            <w:pPr>
              <w:spacing w:after="0" w:line="240" w:lineRule="auto"/>
              <w:jc w:val="center"/>
              <w:rPr>
                <w:rFonts w:ascii="Times New Roman" w:hAnsi="Times New Roman"/>
                <w:color w:val="000000"/>
                <w:sz w:val="20"/>
                <w:szCs w:val="20"/>
                <w:lang w:eastAsia="ru-RU"/>
              </w:rPr>
            </w:pPr>
          </w:p>
        </w:tc>
        <w:tc>
          <w:tcPr>
            <w:tcW w:w="992" w:type="dxa"/>
            <w:vMerge/>
          </w:tcPr>
          <w:p w:rsidR="008F59D4" w:rsidRPr="0096202E" w:rsidRDefault="008F59D4" w:rsidP="0096202E">
            <w:pPr>
              <w:spacing w:after="0" w:line="240" w:lineRule="auto"/>
              <w:jc w:val="center"/>
              <w:rPr>
                <w:rFonts w:ascii="Times New Roman" w:hAnsi="Times New Roman"/>
                <w:color w:val="000000"/>
                <w:sz w:val="20"/>
                <w:szCs w:val="20"/>
                <w:lang w:eastAsia="ru-RU"/>
              </w:rPr>
            </w:pPr>
          </w:p>
        </w:tc>
        <w:tc>
          <w:tcPr>
            <w:tcW w:w="993" w:type="dxa"/>
            <w:vMerge/>
          </w:tcPr>
          <w:p w:rsidR="008F59D4" w:rsidRPr="0096202E" w:rsidRDefault="008F59D4" w:rsidP="0096202E">
            <w:pPr>
              <w:spacing w:after="0" w:line="240" w:lineRule="auto"/>
              <w:jc w:val="center"/>
              <w:rPr>
                <w:rFonts w:ascii="Times New Roman" w:hAnsi="Times New Roman"/>
                <w:color w:val="000000"/>
                <w:sz w:val="20"/>
                <w:szCs w:val="20"/>
                <w:lang w:eastAsia="ru-RU"/>
              </w:rPr>
            </w:pPr>
          </w:p>
        </w:tc>
        <w:tc>
          <w:tcPr>
            <w:tcW w:w="1134" w:type="dxa"/>
            <w:vMerge/>
          </w:tcPr>
          <w:p w:rsidR="008F59D4" w:rsidRPr="0096202E" w:rsidRDefault="008F59D4" w:rsidP="0096202E">
            <w:pPr>
              <w:spacing w:after="0" w:line="240" w:lineRule="auto"/>
              <w:jc w:val="center"/>
              <w:rPr>
                <w:rFonts w:ascii="Times New Roman" w:hAnsi="Times New Roman"/>
                <w:color w:val="000000"/>
                <w:sz w:val="20"/>
                <w:szCs w:val="20"/>
                <w:lang w:eastAsia="ru-RU"/>
              </w:rPr>
            </w:pPr>
          </w:p>
        </w:tc>
      </w:tr>
      <w:tr w:rsidR="008F59D4" w:rsidRPr="0096202E" w:rsidTr="00CD52CD">
        <w:trPr>
          <w:trHeight w:val="300"/>
        </w:trPr>
        <w:tc>
          <w:tcPr>
            <w:tcW w:w="2802" w:type="dxa"/>
            <w:noWrap/>
          </w:tcPr>
          <w:p w:rsidR="008F59D4" w:rsidRPr="0096202E" w:rsidRDefault="008F59D4" w:rsidP="0096202E">
            <w:pPr>
              <w:spacing w:after="0" w:line="240" w:lineRule="auto"/>
              <w:rPr>
                <w:rFonts w:ascii="Times New Roman" w:hAnsi="Times New Roman"/>
                <w:color w:val="000000"/>
                <w:sz w:val="20"/>
                <w:szCs w:val="20"/>
                <w:lang w:val="uk-UA" w:eastAsia="ru-RU"/>
              </w:rPr>
            </w:pPr>
            <w:r w:rsidRPr="0096202E">
              <w:rPr>
                <w:rFonts w:ascii="Times New Roman" w:hAnsi="Times New Roman"/>
                <w:color w:val="000000"/>
                <w:sz w:val="20"/>
                <w:szCs w:val="20"/>
                <w:lang w:val="uk-UA" w:eastAsia="ru-RU"/>
              </w:rPr>
              <w:t xml:space="preserve">1. </w:t>
            </w:r>
            <w:r w:rsidRPr="0096202E">
              <w:rPr>
                <w:rFonts w:ascii="Times New Roman" w:hAnsi="Times New Roman"/>
                <w:color w:val="000000"/>
                <w:sz w:val="20"/>
                <w:szCs w:val="20"/>
                <w:lang w:eastAsia="ru-RU"/>
              </w:rPr>
              <w:t>Реклама</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2</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1</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3</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2</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1,5</w:t>
            </w:r>
          </w:p>
        </w:tc>
        <w:tc>
          <w:tcPr>
            <w:tcW w:w="850"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9,5</w:t>
            </w:r>
          </w:p>
        </w:tc>
        <w:tc>
          <w:tcPr>
            <w:tcW w:w="992"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1,9</w:t>
            </w:r>
          </w:p>
        </w:tc>
        <w:tc>
          <w:tcPr>
            <w:tcW w:w="993"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-7,6</w:t>
            </w:r>
          </w:p>
        </w:tc>
        <w:tc>
          <w:tcPr>
            <w:tcW w:w="1134"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57,76</w:t>
            </w:r>
          </w:p>
        </w:tc>
      </w:tr>
      <w:tr w:rsidR="008F59D4" w:rsidRPr="0096202E" w:rsidTr="00CD52CD">
        <w:trPr>
          <w:trHeight w:val="300"/>
        </w:trPr>
        <w:tc>
          <w:tcPr>
            <w:tcW w:w="2802" w:type="dxa"/>
            <w:noWrap/>
          </w:tcPr>
          <w:p w:rsidR="008F59D4" w:rsidRPr="0096202E" w:rsidRDefault="008F59D4" w:rsidP="0096202E">
            <w:pPr>
              <w:spacing w:after="0" w:line="240" w:lineRule="auto"/>
              <w:rPr>
                <w:rFonts w:ascii="Times New Roman" w:hAnsi="Times New Roman"/>
                <w:color w:val="000000"/>
                <w:sz w:val="20"/>
                <w:szCs w:val="20"/>
                <w:lang w:eastAsia="ru-RU"/>
              </w:rPr>
            </w:pPr>
            <w:r w:rsidRPr="0096202E">
              <w:rPr>
                <w:rFonts w:ascii="Times New Roman" w:hAnsi="Times New Roman"/>
                <w:color w:val="000000"/>
                <w:sz w:val="20"/>
                <w:szCs w:val="20"/>
                <w:lang w:val="uk-UA" w:eastAsia="ru-RU"/>
              </w:rPr>
              <w:t xml:space="preserve">2. </w:t>
            </w:r>
            <w:r w:rsidRPr="0096202E">
              <w:rPr>
                <w:rFonts w:ascii="Times New Roman" w:hAnsi="Times New Roman"/>
                <w:color w:val="000000"/>
                <w:sz w:val="20"/>
                <w:szCs w:val="20"/>
                <w:lang w:eastAsia="ru-RU"/>
              </w:rPr>
              <w:t>Персональний продаж</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7</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6</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6</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6</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6</w:t>
            </w:r>
          </w:p>
        </w:tc>
        <w:tc>
          <w:tcPr>
            <w:tcW w:w="850"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6,2</w:t>
            </w:r>
          </w:p>
        </w:tc>
        <w:tc>
          <w:tcPr>
            <w:tcW w:w="992"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6,2</w:t>
            </w:r>
          </w:p>
        </w:tc>
        <w:tc>
          <w:tcPr>
            <w:tcW w:w="993"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-24,8</w:t>
            </w:r>
          </w:p>
        </w:tc>
        <w:tc>
          <w:tcPr>
            <w:tcW w:w="1134"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615,04</w:t>
            </w:r>
          </w:p>
        </w:tc>
      </w:tr>
      <w:tr w:rsidR="008F59D4" w:rsidRPr="0096202E" w:rsidTr="00CD52CD">
        <w:trPr>
          <w:trHeight w:val="300"/>
        </w:trPr>
        <w:tc>
          <w:tcPr>
            <w:tcW w:w="2802" w:type="dxa"/>
            <w:noWrap/>
          </w:tcPr>
          <w:p w:rsidR="008F59D4" w:rsidRPr="0096202E" w:rsidRDefault="008F59D4" w:rsidP="0096202E">
            <w:pPr>
              <w:spacing w:after="0" w:line="240" w:lineRule="auto"/>
              <w:rPr>
                <w:rFonts w:ascii="Times New Roman" w:hAnsi="Times New Roman"/>
                <w:color w:val="000000"/>
                <w:sz w:val="20"/>
                <w:szCs w:val="20"/>
                <w:lang w:eastAsia="ru-RU"/>
              </w:rPr>
            </w:pPr>
            <w:r w:rsidRPr="0096202E">
              <w:rPr>
                <w:rFonts w:ascii="Times New Roman" w:hAnsi="Times New Roman"/>
                <w:color w:val="000000"/>
                <w:sz w:val="20"/>
                <w:szCs w:val="20"/>
                <w:lang w:val="uk-UA" w:eastAsia="ru-RU"/>
              </w:rPr>
              <w:t xml:space="preserve">3. </w:t>
            </w:r>
            <w:r w:rsidRPr="0096202E">
              <w:rPr>
                <w:rFonts w:ascii="Times New Roman" w:hAnsi="Times New Roman"/>
                <w:color w:val="000000"/>
                <w:sz w:val="20"/>
                <w:szCs w:val="20"/>
                <w:lang w:eastAsia="ru-RU"/>
              </w:rPr>
              <w:t>Стимулювання збуту</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4</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4</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4,5</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3</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3</w:t>
            </w:r>
          </w:p>
        </w:tc>
        <w:tc>
          <w:tcPr>
            <w:tcW w:w="850"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3,7</w:t>
            </w:r>
          </w:p>
        </w:tc>
        <w:tc>
          <w:tcPr>
            <w:tcW w:w="992"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3,7</w:t>
            </w:r>
          </w:p>
        </w:tc>
        <w:tc>
          <w:tcPr>
            <w:tcW w:w="993"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-14,8</w:t>
            </w:r>
          </w:p>
        </w:tc>
        <w:tc>
          <w:tcPr>
            <w:tcW w:w="1134"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219,04</w:t>
            </w:r>
          </w:p>
        </w:tc>
      </w:tr>
      <w:tr w:rsidR="008F59D4" w:rsidRPr="0096202E" w:rsidTr="00CD52CD">
        <w:trPr>
          <w:trHeight w:val="300"/>
        </w:trPr>
        <w:tc>
          <w:tcPr>
            <w:tcW w:w="2802" w:type="dxa"/>
            <w:noWrap/>
          </w:tcPr>
          <w:p w:rsidR="008F59D4" w:rsidRPr="0096202E" w:rsidRDefault="008F59D4" w:rsidP="0096202E">
            <w:pPr>
              <w:spacing w:after="0" w:line="240" w:lineRule="auto"/>
              <w:rPr>
                <w:rFonts w:ascii="Times New Roman" w:hAnsi="Times New Roman"/>
                <w:color w:val="000000"/>
                <w:sz w:val="20"/>
                <w:szCs w:val="20"/>
                <w:lang w:eastAsia="ru-RU"/>
              </w:rPr>
            </w:pPr>
            <w:r w:rsidRPr="0096202E">
              <w:rPr>
                <w:rFonts w:ascii="Times New Roman" w:hAnsi="Times New Roman"/>
                <w:color w:val="000000"/>
                <w:sz w:val="20"/>
                <w:szCs w:val="20"/>
                <w:lang w:val="uk-UA" w:eastAsia="ru-RU"/>
              </w:rPr>
              <w:t xml:space="preserve">4. </w:t>
            </w:r>
            <w:r w:rsidRPr="0096202E">
              <w:rPr>
                <w:rFonts w:ascii="Times New Roman" w:hAnsi="Times New Roman"/>
                <w:color w:val="000000"/>
                <w:sz w:val="20"/>
                <w:szCs w:val="20"/>
                <w:lang w:eastAsia="ru-RU"/>
              </w:rPr>
              <w:t>PR</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3</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3</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2</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4</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4,5</w:t>
            </w:r>
          </w:p>
        </w:tc>
        <w:tc>
          <w:tcPr>
            <w:tcW w:w="850"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3,3</w:t>
            </w:r>
          </w:p>
        </w:tc>
        <w:tc>
          <w:tcPr>
            <w:tcW w:w="992"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3,3</w:t>
            </w:r>
          </w:p>
        </w:tc>
        <w:tc>
          <w:tcPr>
            <w:tcW w:w="993"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-13,2</w:t>
            </w:r>
          </w:p>
        </w:tc>
        <w:tc>
          <w:tcPr>
            <w:tcW w:w="1134"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174,24</w:t>
            </w:r>
          </w:p>
        </w:tc>
      </w:tr>
      <w:tr w:rsidR="008F59D4" w:rsidRPr="0096202E" w:rsidTr="00CD52CD">
        <w:trPr>
          <w:trHeight w:val="315"/>
        </w:trPr>
        <w:tc>
          <w:tcPr>
            <w:tcW w:w="2802" w:type="dxa"/>
            <w:noWrap/>
          </w:tcPr>
          <w:p w:rsidR="008F59D4" w:rsidRPr="0096202E" w:rsidRDefault="008F59D4" w:rsidP="0096202E">
            <w:pPr>
              <w:spacing w:after="0" w:line="240" w:lineRule="auto"/>
              <w:rPr>
                <w:rFonts w:ascii="Times New Roman" w:hAnsi="Times New Roman"/>
                <w:color w:val="000000"/>
                <w:sz w:val="20"/>
                <w:szCs w:val="20"/>
                <w:lang w:eastAsia="ru-RU"/>
              </w:rPr>
            </w:pPr>
            <w:r w:rsidRPr="0096202E">
              <w:rPr>
                <w:rFonts w:ascii="Times New Roman" w:hAnsi="Times New Roman"/>
                <w:color w:val="000000"/>
                <w:sz w:val="20"/>
                <w:szCs w:val="20"/>
                <w:lang w:val="uk-UA" w:eastAsia="ru-RU"/>
              </w:rPr>
              <w:t xml:space="preserve">5. </w:t>
            </w:r>
            <w:r w:rsidRPr="0096202E">
              <w:rPr>
                <w:rFonts w:ascii="Times New Roman" w:hAnsi="Times New Roman"/>
                <w:color w:val="000000"/>
                <w:sz w:val="20"/>
                <w:szCs w:val="20"/>
                <w:lang w:eastAsia="ru-RU"/>
              </w:rPr>
              <w:t>Event Marketing</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6</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7</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7</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7</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7</w:t>
            </w:r>
          </w:p>
        </w:tc>
        <w:tc>
          <w:tcPr>
            <w:tcW w:w="850"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6,8</w:t>
            </w:r>
          </w:p>
        </w:tc>
        <w:tc>
          <w:tcPr>
            <w:tcW w:w="992"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6,8</w:t>
            </w:r>
          </w:p>
        </w:tc>
        <w:tc>
          <w:tcPr>
            <w:tcW w:w="993"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-27,2</w:t>
            </w:r>
          </w:p>
        </w:tc>
        <w:tc>
          <w:tcPr>
            <w:tcW w:w="1134"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739,84</w:t>
            </w:r>
          </w:p>
        </w:tc>
      </w:tr>
      <w:tr w:rsidR="008F59D4" w:rsidRPr="0096202E" w:rsidTr="00CD52CD">
        <w:trPr>
          <w:trHeight w:val="300"/>
        </w:trPr>
        <w:tc>
          <w:tcPr>
            <w:tcW w:w="2802" w:type="dxa"/>
            <w:noWrap/>
          </w:tcPr>
          <w:p w:rsidR="008F59D4" w:rsidRPr="0096202E" w:rsidRDefault="008F59D4" w:rsidP="0096202E">
            <w:pPr>
              <w:spacing w:after="0" w:line="240" w:lineRule="auto"/>
              <w:rPr>
                <w:rFonts w:ascii="Times New Roman" w:hAnsi="Times New Roman"/>
                <w:color w:val="000000"/>
                <w:sz w:val="20"/>
                <w:szCs w:val="20"/>
                <w:lang w:eastAsia="ru-RU"/>
              </w:rPr>
            </w:pPr>
            <w:r w:rsidRPr="0096202E">
              <w:rPr>
                <w:rFonts w:ascii="Times New Roman" w:hAnsi="Times New Roman"/>
                <w:color w:val="000000"/>
                <w:sz w:val="20"/>
                <w:szCs w:val="20"/>
                <w:lang w:val="uk-UA" w:eastAsia="ru-RU"/>
              </w:rPr>
              <w:t xml:space="preserve">6. </w:t>
            </w:r>
            <w:r w:rsidRPr="0096202E">
              <w:rPr>
                <w:rFonts w:ascii="Times New Roman" w:hAnsi="Times New Roman"/>
                <w:color w:val="000000"/>
                <w:sz w:val="20"/>
                <w:szCs w:val="20"/>
                <w:lang w:eastAsia="ru-RU"/>
              </w:rPr>
              <w:t>Корпоративний сайт</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5</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5</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4,5</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5</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4,5</w:t>
            </w:r>
          </w:p>
        </w:tc>
        <w:tc>
          <w:tcPr>
            <w:tcW w:w="850"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4,8</w:t>
            </w:r>
          </w:p>
        </w:tc>
        <w:tc>
          <w:tcPr>
            <w:tcW w:w="992"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4,8</w:t>
            </w:r>
          </w:p>
        </w:tc>
        <w:tc>
          <w:tcPr>
            <w:tcW w:w="993"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-19,2</w:t>
            </w:r>
          </w:p>
        </w:tc>
        <w:tc>
          <w:tcPr>
            <w:tcW w:w="1134"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368,64</w:t>
            </w:r>
          </w:p>
        </w:tc>
      </w:tr>
      <w:tr w:rsidR="008F59D4" w:rsidRPr="0096202E" w:rsidTr="00CD52CD">
        <w:trPr>
          <w:trHeight w:val="300"/>
        </w:trPr>
        <w:tc>
          <w:tcPr>
            <w:tcW w:w="2802" w:type="dxa"/>
            <w:noWrap/>
          </w:tcPr>
          <w:p w:rsidR="008F59D4" w:rsidRPr="0096202E" w:rsidRDefault="008F59D4" w:rsidP="0096202E">
            <w:pPr>
              <w:spacing w:after="0" w:line="240" w:lineRule="auto"/>
              <w:rPr>
                <w:rFonts w:ascii="Times New Roman" w:hAnsi="Times New Roman"/>
                <w:color w:val="000000"/>
                <w:sz w:val="20"/>
                <w:szCs w:val="20"/>
                <w:lang w:val="uk-UA" w:eastAsia="ru-RU"/>
              </w:rPr>
            </w:pPr>
            <w:r w:rsidRPr="0096202E">
              <w:rPr>
                <w:rFonts w:ascii="Times New Roman" w:hAnsi="Times New Roman"/>
                <w:color w:val="000000"/>
                <w:sz w:val="20"/>
                <w:szCs w:val="20"/>
                <w:lang w:val="uk-UA" w:eastAsia="ru-RU"/>
              </w:rPr>
              <w:t xml:space="preserve">7. Інтегровані комунікації </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1</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2</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1</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1</w:t>
            </w:r>
          </w:p>
        </w:tc>
        <w:tc>
          <w:tcPr>
            <w:tcW w:w="567" w:type="dxa"/>
            <w:noWrap/>
            <w:vAlign w:val="center"/>
          </w:tcPr>
          <w:p w:rsidR="008F59D4" w:rsidRPr="0096202E" w:rsidRDefault="008F59D4" w:rsidP="00CD52CD">
            <w:pPr>
              <w:spacing w:after="0" w:line="240" w:lineRule="auto"/>
              <w:jc w:val="center"/>
              <w:rPr>
                <w:rFonts w:ascii="Times New Roman" w:hAnsi="Times New Roman"/>
                <w:color w:val="000000"/>
                <w:lang w:eastAsia="ru-RU"/>
              </w:rPr>
            </w:pPr>
            <w:r w:rsidRPr="0096202E">
              <w:rPr>
                <w:rFonts w:ascii="Times New Roman" w:hAnsi="Times New Roman"/>
                <w:color w:val="000000"/>
                <w:lang w:eastAsia="ru-RU"/>
              </w:rPr>
              <w:t>1,5</w:t>
            </w:r>
          </w:p>
        </w:tc>
        <w:tc>
          <w:tcPr>
            <w:tcW w:w="850"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1,3</w:t>
            </w:r>
          </w:p>
        </w:tc>
        <w:tc>
          <w:tcPr>
            <w:tcW w:w="992"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1,3</w:t>
            </w:r>
          </w:p>
        </w:tc>
        <w:tc>
          <w:tcPr>
            <w:tcW w:w="993"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-5,2</w:t>
            </w:r>
          </w:p>
        </w:tc>
        <w:tc>
          <w:tcPr>
            <w:tcW w:w="1134" w:type="dxa"/>
            <w:vAlign w:val="center"/>
          </w:tcPr>
          <w:p w:rsidR="008F59D4" w:rsidRPr="0096202E" w:rsidRDefault="008F59D4" w:rsidP="00CD52CD">
            <w:pPr>
              <w:spacing w:after="0" w:line="240" w:lineRule="auto"/>
              <w:jc w:val="center"/>
              <w:rPr>
                <w:rFonts w:ascii="Times New Roman" w:hAnsi="Times New Roman"/>
                <w:color w:val="000000"/>
                <w:lang w:val="uk-UA" w:eastAsia="ru-RU"/>
              </w:rPr>
            </w:pPr>
            <w:r w:rsidRPr="0096202E">
              <w:rPr>
                <w:rFonts w:ascii="Times New Roman" w:hAnsi="Times New Roman"/>
                <w:color w:val="000000"/>
                <w:lang w:val="uk-UA" w:eastAsia="ru-RU"/>
              </w:rPr>
              <w:t>27,04</w:t>
            </w:r>
          </w:p>
        </w:tc>
      </w:tr>
    </w:tbl>
    <w:p w:rsidR="008F59D4" w:rsidRDefault="008F59D4" w:rsidP="003D194B">
      <w:pPr>
        <w:spacing w:after="0" w:line="312" w:lineRule="auto"/>
        <w:ind w:firstLine="709"/>
        <w:jc w:val="both"/>
        <w:rPr>
          <w:rFonts w:ascii="Times New Roman" w:hAnsi="Times New Roman"/>
          <w:b/>
          <w:sz w:val="20"/>
          <w:szCs w:val="20"/>
          <w:lang w:val="uk-UA"/>
        </w:rPr>
      </w:pPr>
    </w:p>
    <w:p w:rsidR="008F59D4" w:rsidRPr="003D194B" w:rsidRDefault="008F59D4" w:rsidP="003D194B">
      <w:pPr>
        <w:spacing w:after="0" w:line="312" w:lineRule="auto"/>
        <w:ind w:firstLine="709"/>
        <w:jc w:val="both"/>
        <w:rPr>
          <w:rFonts w:ascii="Times New Roman" w:hAnsi="Times New Roman"/>
          <w:sz w:val="20"/>
          <w:szCs w:val="20"/>
          <w:lang w:val="uk-UA"/>
        </w:rPr>
      </w:pPr>
      <w:r w:rsidRPr="003D194B">
        <w:rPr>
          <w:rFonts w:ascii="Times New Roman" w:hAnsi="Times New Roman"/>
          <w:b/>
          <w:sz w:val="20"/>
          <w:szCs w:val="20"/>
          <w:lang w:val="uk-UA"/>
        </w:rPr>
        <w:t>Висновки.</w:t>
      </w:r>
      <w:r w:rsidRPr="003D194B">
        <w:rPr>
          <w:rFonts w:ascii="Times New Roman" w:hAnsi="Times New Roman"/>
          <w:sz w:val="20"/>
          <w:szCs w:val="20"/>
          <w:lang w:val="uk-UA"/>
        </w:rPr>
        <w:t xml:space="preserve"> </w:t>
      </w:r>
      <w:r>
        <w:rPr>
          <w:rFonts w:ascii="Times New Roman" w:hAnsi="Times New Roman"/>
          <w:sz w:val="20"/>
          <w:szCs w:val="20"/>
          <w:lang w:val="uk-UA"/>
        </w:rPr>
        <w:t>Наукові дослідження у даному матеріалі були спрямовані на вирішення актуальної наукової проблеми – обґрунтування теоретичних та практичних положень щодо ефективності</w:t>
      </w:r>
      <w:r w:rsidRPr="003D194B">
        <w:rPr>
          <w:rFonts w:ascii="Times New Roman" w:hAnsi="Times New Roman"/>
          <w:sz w:val="20"/>
          <w:szCs w:val="20"/>
          <w:lang w:val="uk-UA"/>
        </w:rPr>
        <w:t xml:space="preserve"> інструмент</w:t>
      </w:r>
      <w:r>
        <w:rPr>
          <w:rFonts w:ascii="Times New Roman" w:hAnsi="Times New Roman"/>
          <w:sz w:val="20"/>
          <w:szCs w:val="20"/>
          <w:lang w:val="uk-UA"/>
        </w:rPr>
        <w:t>аріїв маркетингової</w:t>
      </w:r>
      <w:r w:rsidRPr="003D194B">
        <w:rPr>
          <w:rFonts w:ascii="Times New Roman" w:hAnsi="Times New Roman"/>
          <w:sz w:val="20"/>
          <w:szCs w:val="20"/>
          <w:lang w:val="uk-UA"/>
        </w:rPr>
        <w:t xml:space="preserve"> комунікації </w:t>
      </w:r>
      <w:r>
        <w:rPr>
          <w:rFonts w:ascii="Times New Roman" w:hAnsi="Times New Roman"/>
          <w:sz w:val="20"/>
          <w:szCs w:val="20"/>
          <w:lang w:val="uk-UA"/>
        </w:rPr>
        <w:t xml:space="preserve">на </w:t>
      </w:r>
      <w:r w:rsidRPr="003D194B">
        <w:rPr>
          <w:rFonts w:ascii="Times New Roman" w:hAnsi="Times New Roman"/>
          <w:sz w:val="20"/>
          <w:szCs w:val="20"/>
          <w:lang w:val="uk-UA"/>
        </w:rPr>
        <w:t>підприємств</w:t>
      </w:r>
      <w:r>
        <w:rPr>
          <w:rFonts w:ascii="Times New Roman" w:hAnsi="Times New Roman"/>
          <w:sz w:val="20"/>
          <w:szCs w:val="20"/>
          <w:lang w:val="uk-UA"/>
        </w:rPr>
        <w:t>і</w:t>
      </w:r>
      <w:r w:rsidRPr="003D194B">
        <w:rPr>
          <w:rFonts w:ascii="Times New Roman" w:hAnsi="Times New Roman"/>
          <w:sz w:val="20"/>
          <w:szCs w:val="20"/>
          <w:lang w:val="uk-UA"/>
        </w:rPr>
        <w:t xml:space="preserve">. Запропоновано сучасний підхід до визначення переліку інструментів комунікацій підприємства. </w:t>
      </w:r>
      <w:r>
        <w:rPr>
          <w:rFonts w:ascii="Times New Roman" w:hAnsi="Times New Roman"/>
          <w:sz w:val="20"/>
          <w:szCs w:val="20"/>
          <w:lang w:val="uk-UA"/>
        </w:rPr>
        <w:t>Проведене наукове дослідження дозволило виділити о</w:t>
      </w:r>
      <w:r w:rsidRPr="003D194B">
        <w:rPr>
          <w:rFonts w:ascii="Times New Roman" w:hAnsi="Times New Roman"/>
          <w:sz w:val="20"/>
          <w:szCs w:val="20"/>
          <w:lang w:val="uk-UA"/>
        </w:rPr>
        <w:t>сновн</w:t>
      </w:r>
      <w:r>
        <w:rPr>
          <w:rFonts w:ascii="Times New Roman" w:hAnsi="Times New Roman"/>
          <w:sz w:val="20"/>
          <w:szCs w:val="20"/>
          <w:lang w:val="uk-UA"/>
        </w:rPr>
        <w:t>і інструменти</w:t>
      </w:r>
      <w:r w:rsidRPr="003D194B">
        <w:rPr>
          <w:rFonts w:ascii="Times New Roman" w:hAnsi="Times New Roman"/>
          <w:sz w:val="20"/>
          <w:szCs w:val="20"/>
          <w:lang w:val="uk-UA"/>
        </w:rPr>
        <w:t>: персональний продаж, стимулювання збуту, ПР, реклама, Event Marketing, корпоративний сайт та інтегровані комунікації.</w:t>
      </w:r>
    </w:p>
    <w:p w:rsidR="008F59D4" w:rsidRPr="00F617CF" w:rsidRDefault="008F59D4" w:rsidP="003D194B">
      <w:pPr>
        <w:spacing w:after="0" w:line="312" w:lineRule="auto"/>
        <w:ind w:firstLine="709"/>
        <w:jc w:val="both"/>
        <w:rPr>
          <w:rFonts w:ascii="Times New Roman" w:hAnsi="Times New Roman"/>
          <w:sz w:val="20"/>
          <w:szCs w:val="20"/>
        </w:rPr>
      </w:pPr>
      <w:r w:rsidRPr="003D194B">
        <w:rPr>
          <w:rFonts w:ascii="Times New Roman" w:hAnsi="Times New Roman"/>
          <w:sz w:val="20"/>
          <w:szCs w:val="20"/>
          <w:lang w:val="uk-UA"/>
        </w:rPr>
        <w:t xml:space="preserve">Узагальнюючий аналіз даних анкетного опитування свідчить, що оцінка ефективності використання маркетингових комунікацій має здійснюватися на основі виокремлення інструментів комунікації. Причому, як свідчить результат колективних експертних оцінок, необхідно в першу чергу приділяти увагу якісному інструменту – інтегрованим комунікаціям. </w:t>
      </w:r>
      <w:r>
        <w:rPr>
          <w:rFonts w:ascii="Times New Roman" w:hAnsi="Times New Roman"/>
          <w:sz w:val="20"/>
          <w:szCs w:val="20"/>
          <w:lang w:val="uk-UA"/>
        </w:rPr>
        <w:t xml:space="preserve">На основі отриманих результатів стає можливим подальше ґрунтовне дослідження практичного застосування інтегрованих комунікацій на вітчизняних підприємствах. </w:t>
      </w:r>
    </w:p>
    <w:p w:rsidR="008F59D4" w:rsidRPr="00F617CF" w:rsidRDefault="008F59D4" w:rsidP="003D194B">
      <w:pPr>
        <w:spacing w:after="0" w:line="312" w:lineRule="auto"/>
        <w:ind w:firstLine="709"/>
        <w:jc w:val="both"/>
        <w:rPr>
          <w:rFonts w:ascii="Times New Roman" w:hAnsi="Times New Roman"/>
          <w:sz w:val="16"/>
          <w:szCs w:val="20"/>
        </w:rPr>
      </w:pPr>
    </w:p>
    <w:p w:rsidR="008F59D4" w:rsidRPr="005B0330" w:rsidRDefault="008F59D4" w:rsidP="005B0330">
      <w:pPr>
        <w:spacing w:after="0" w:line="312" w:lineRule="auto"/>
        <w:ind w:firstLine="709"/>
        <w:jc w:val="center"/>
        <w:rPr>
          <w:rFonts w:ascii="Times New Roman" w:hAnsi="Times New Roman"/>
          <w:sz w:val="20"/>
          <w:szCs w:val="20"/>
          <w:lang w:val="uk-UA"/>
        </w:rPr>
      </w:pPr>
      <w:r w:rsidRPr="005B0330">
        <w:rPr>
          <w:rFonts w:ascii="Times New Roman" w:hAnsi="Times New Roman"/>
          <w:sz w:val="20"/>
          <w:szCs w:val="20"/>
          <w:lang w:val="uk-UA"/>
        </w:rPr>
        <w:t>Література</w:t>
      </w:r>
    </w:p>
    <w:p w:rsidR="008F59D4" w:rsidRPr="006376A7" w:rsidRDefault="008F59D4" w:rsidP="00936F64">
      <w:pPr>
        <w:spacing w:after="0" w:line="312" w:lineRule="auto"/>
        <w:ind w:firstLine="709"/>
        <w:jc w:val="both"/>
        <w:rPr>
          <w:rFonts w:ascii="Times New Roman" w:hAnsi="Times New Roman"/>
          <w:sz w:val="12"/>
          <w:szCs w:val="20"/>
          <w:lang w:val="uk-UA"/>
        </w:rPr>
      </w:pPr>
    </w:p>
    <w:p w:rsidR="008F59D4" w:rsidRPr="005B0330" w:rsidRDefault="008F59D4" w:rsidP="005B0330">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1.</w:t>
      </w:r>
      <w:r w:rsidRPr="005B0330">
        <w:rPr>
          <w:rFonts w:ascii="Times New Roman" w:hAnsi="Times New Roman"/>
          <w:sz w:val="20"/>
          <w:szCs w:val="20"/>
          <w:lang w:val="uk-UA"/>
        </w:rPr>
        <w:t xml:space="preserve"> Міронова Ю. В. Особливості управління маркетинговою  інформацією виробничого підприємства / Ю. В. Міронова, А. В. Кухар, О. Д. Ситнік // Економічний простір. – 2015 – 95, </w:t>
      </w:r>
      <w:r>
        <w:rPr>
          <w:rFonts w:ascii="Times New Roman" w:hAnsi="Times New Roman"/>
          <w:sz w:val="20"/>
          <w:szCs w:val="20"/>
          <w:lang w:val="uk-UA"/>
        </w:rPr>
        <w:t>С</w:t>
      </w:r>
      <w:r w:rsidRPr="005B0330">
        <w:rPr>
          <w:rFonts w:ascii="Times New Roman" w:hAnsi="Times New Roman"/>
          <w:sz w:val="20"/>
          <w:szCs w:val="20"/>
          <w:lang w:val="uk-UA"/>
        </w:rPr>
        <w:t>. 220–230.</w:t>
      </w:r>
    </w:p>
    <w:p w:rsidR="008F59D4" w:rsidRPr="005B0330" w:rsidRDefault="008F59D4" w:rsidP="005B0330">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 xml:space="preserve">2. </w:t>
      </w:r>
      <w:r w:rsidRPr="005B0330">
        <w:rPr>
          <w:rFonts w:ascii="Times New Roman" w:hAnsi="Times New Roman"/>
          <w:sz w:val="20"/>
          <w:szCs w:val="20"/>
          <w:lang w:val="uk-UA"/>
        </w:rPr>
        <w:t xml:space="preserve">Тимохіна </w:t>
      </w:r>
      <w:r>
        <w:rPr>
          <w:rFonts w:ascii="Times New Roman" w:hAnsi="Times New Roman"/>
          <w:sz w:val="20"/>
          <w:szCs w:val="20"/>
          <w:lang w:val="uk-UA"/>
        </w:rPr>
        <w:t xml:space="preserve">Я. О.  </w:t>
      </w:r>
      <w:r w:rsidRPr="005B0330">
        <w:rPr>
          <w:rFonts w:ascii="Times New Roman" w:hAnsi="Times New Roman"/>
          <w:sz w:val="20"/>
          <w:szCs w:val="20"/>
          <w:lang w:val="uk-UA"/>
        </w:rPr>
        <w:t>Інтегровані маркетингові комунікації: періодизація роз</w:t>
      </w:r>
      <w:r>
        <w:rPr>
          <w:rFonts w:ascii="Times New Roman" w:hAnsi="Times New Roman"/>
          <w:sz w:val="20"/>
          <w:szCs w:val="20"/>
          <w:lang w:val="uk-UA"/>
        </w:rPr>
        <w:t xml:space="preserve">витку та визначення понять / Я. О. </w:t>
      </w:r>
      <w:r w:rsidRPr="005B0330">
        <w:rPr>
          <w:rFonts w:ascii="Times New Roman" w:hAnsi="Times New Roman"/>
          <w:sz w:val="20"/>
          <w:szCs w:val="20"/>
          <w:lang w:val="uk-UA"/>
        </w:rPr>
        <w:t>Тимохіна // </w:t>
      </w:r>
      <w:hyperlink r:id="rId33" w:tooltip="Періодичне видання" w:history="1">
        <w:r w:rsidRPr="005B0330">
          <w:rPr>
            <w:rFonts w:ascii="Times New Roman" w:hAnsi="Times New Roman"/>
            <w:sz w:val="20"/>
            <w:szCs w:val="20"/>
            <w:lang w:val="uk-UA"/>
          </w:rPr>
          <w:t>Сталий розвиток економіки</w:t>
        </w:r>
      </w:hyperlink>
      <w:r w:rsidRPr="005B0330">
        <w:rPr>
          <w:rFonts w:ascii="Times New Roman" w:hAnsi="Times New Roman"/>
          <w:sz w:val="20"/>
          <w:szCs w:val="20"/>
          <w:lang w:val="uk-UA"/>
        </w:rPr>
        <w:t>. – 2013. – № 4. – С. 324–328.</w:t>
      </w:r>
    </w:p>
    <w:p w:rsidR="008F59D4" w:rsidRPr="005B0330" w:rsidRDefault="008F59D4" w:rsidP="005B0330">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3.</w:t>
      </w:r>
      <w:r w:rsidRPr="009F6F42">
        <w:rPr>
          <w:rFonts w:ascii="Times New Roman" w:hAnsi="Times New Roman"/>
          <w:sz w:val="20"/>
          <w:szCs w:val="20"/>
          <w:lang w:val="uk-UA"/>
        </w:rPr>
        <w:t xml:space="preserve"> </w:t>
      </w:r>
      <w:r w:rsidRPr="005B0330">
        <w:rPr>
          <w:rFonts w:ascii="Times New Roman" w:hAnsi="Times New Roman"/>
          <w:sz w:val="20"/>
          <w:szCs w:val="20"/>
          <w:lang w:val="uk-UA"/>
        </w:rPr>
        <w:t xml:space="preserve">Івашова Н. В. Сучасний підхід до формування системи комунікацій промислового підприємства / Н. В. Івашова, Т. П. Гончаренко // Вісник Української академії банківської </w:t>
      </w:r>
      <w:r>
        <w:rPr>
          <w:rFonts w:ascii="Times New Roman" w:hAnsi="Times New Roman"/>
          <w:sz w:val="20"/>
          <w:szCs w:val="20"/>
          <w:lang w:val="uk-UA"/>
        </w:rPr>
        <w:t>справи. – 2011. – № 1. – С. 120</w:t>
      </w:r>
      <w:r w:rsidRPr="005B0330">
        <w:rPr>
          <w:rFonts w:ascii="Times New Roman" w:hAnsi="Times New Roman"/>
          <w:sz w:val="20"/>
          <w:szCs w:val="20"/>
          <w:lang w:val="uk-UA"/>
        </w:rPr>
        <w:t>–126.</w:t>
      </w:r>
    </w:p>
    <w:p w:rsidR="008F59D4" w:rsidRPr="005B0330" w:rsidRDefault="008F59D4" w:rsidP="005B0330">
      <w:pPr>
        <w:spacing w:after="0" w:line="312" w:lineRule="auto"/>
        <w:ind w:firstLine="709"/>
        <w:jc w:val="both"/>
        <w:rPr>
          <w:rFonts w:ascii="Times New Roman" w:hAnsi="Times New Roman"/>
          <w:sz w:val="20"/>
          <w:szCs w:val="20"/>
          <w:lang w:val="uk-UA"/>
        </w:rPr>
      </w:pPr>
      <w:r w:rsidRPr="005B0330">
        <w:rPr>
          <w:rFonts w:ascii="Times New Roman" w:hAnsi="Times New Roman"/>
          <w:sz w:val="20"/>
          <w:szCs w:val="20"/>
          <w:lang w:val="uk-UA"/>
        </w:rPr>
        <w:t xml:space="preserve">4. Іржавська Л. В. Використання  маркетингових інструментів для покращення якості послуг торговельних підприємств /  Л. В. Іржавська  // Вісник Хмельницького національного університету. Економічні науки. – 2013. – №1 – </w:t>
      </w:r>
      <w:r>
        <w:rPr>
          <w:rFonts w:ascii="Times New Roman" w:hAnsi="Times New Roman"/>
          <w:sz w:val="20"/>
          <w:szCs w:val="20"/>
          <w:lang w:val="uk-UA"/>
        </w:rPr>
        <w:t>С</w:t>
      </w:r>
      <w:r w:rsidRPr="005B0330">
        <w:rPr>
          <w:rFonts w:ascii="Times New Roman" w:hAnsi="Times New Roman"/>
          <w:sz w:val="20"/>
          <w:szCs w:val="20"/>
          <w:lang w:val="uk-UA"/>
        </w:rPr>
        <w:t>. 177–180.</w:t>
      </w:r>
    </w:p>
    <w:p w:rsidR="008F59D4" w:rsidRPr="005B0330" w:rsidRDefault="008F59D4" w:rsidP="005B0330">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5</w:t>
      </w:r>
      <w:r w:rsidRPr="005B0330">
        <w:rPr>
          <w:rFonts w:ascii="Times New Roman" w:hAnsi="Times New Roman"/>
          <w:sz w:val="20"/>
          <w:szCs w:val="20"/>
          <w:lang w:val="uk-UA"/>
        </w:rPr>
        <w:t>. Азарова А. О. Модель удосконалення збутової політики на під</w:t>
      </w:r>
      <w:r>
        <w:rPr>
          <w:rFonts w:ascii="Times New Roman" w:hAnsi="Times New Roman"/>
          <w:sz w:val="20"/>
          <w:szCs w:val="20"/>
          <w:lang w:val="uk-UA"/>
        </w:rPr>
        <w:t xml:space="preserve">приємстві / А. О. Азарова,              Л. </w:t>
      </w:r>
      <w:r w:rsidRPr="005B0330">
        <w:rPr>
          <w:rFonts w:ascii="Times New Roman" w:hAnsi="Times New Roman"/>
          <w:sz w:val="20"/>
          <w:szCs w:val="20"/>
          <w:lang w:val="uk-UA"/>
        </w:rPr>
        <w:t>В.</w:t>
      </w:r>
      <w:r>
        <w:rPr>
          <w:rFonts w:ascii="Times New Roman" w:hAnsi="Times New Roman"/>
          <w:sz w:val="20"/>
          <w:szCs w:val="20"/>
          <w:lang w:val="uk-UA"/>
        </w:rPr>
        <w:t xml:space="preserve"> </w:t>
      </w:r>
      <w:r w:rsidRPr="005B0330">
        <w:rPr>
          <w:rFonts w:ascii="Times New Roman" w:hAnsi="Times New Roman"/>
          <w:sz w:val="20"/>
          <w:szCs w:val="20"/>
          <w:lang w:val="uk-UA"/>
        </w:rPr>
        <w:t xml:space="preserve">Байдалюк // Вісник Хмельницького національного університету. Економічні науки. – 2010. – №4, Т.1. – </w:t>
      </w:r>
      <w:r>
        <w:rPr>
          <w:rFonts w:ascii="Times New Roman" w:hAnsi="Times New Roman"/>
          <w:sz w:val="20"/>
          <w:szCs w:val="20"/>
          <w:lang w:val="uk-UA"/>
        </w:rPr>
        <w:t>С. 38–</w:t>
      </w:r>
      <w:r w:rsidRPr="005B0330">
        <w:rPr>
          <w:rFonts w:ascii="Times New Roman" w:hAnsi="Times New Roman"/>
          <w:sz w:val="20"/>
          <w:szCs w:val="20"/>
          <w:lang w:val="uk-UA"/>
        </w:rPr>
        <w:t>42.</w:t>
      </w:r>
    </w:p>
    <w:p w:rsidR="008F59D4" w:rsidRDefault="008F59D4" w:rsidP="005B0330">
      <w:pPr>
        <w:spacing w:after="0" w:line="312" w:lineRule="auto"/>
        <w:ind w:firstLine="709"/>
        <w:jc w:val="both"/>
        <w:rPr>
          <w:rFonts w:ascii="Times New Roman" w:hAnsi="Times New Roman"/>
          <w:sz w:val="20"/>
          <w:szCs w:val="20"/>
          <w:lang w:val="uk-UA"/>
        </w:rPr>
      </w:pPr>
      <w:r w:rsidRPr="005B0330">
        <w:rPr>
          <w:rFonts w:ascii="Times New Roman" w:hAnsi="Times New Roman"/>
          <w:sz w:val="20"/>
          <w:szCs w:val="20"/>
          <w:lang w:val="uk-UA"/>
        </w:rPr>
        <w:t>6. Примак Т. О. Маркетингова політика комунікацій / Т. О. Примак. – К. , – 2009.</w:t>
      </w:r>
      <w:r>
        <w:rPr>
          <w:rFonts w:ascii="Times New Roman" w:hAnsi="Times New Roman"/>
          <w:sz w:val="20"/>
          <w:szCs w:val="20"/>
          <w:lang w:val="uk-UA"/>
        </w:rPr>
        <w:t xml:space="preserve"> </w:t>
      </w:r>
      <w:r w:rsidRPr="005B0330">
        <w:rPr>
          <w:rFonts w:ascii="Times New Roman" w:hAnsi="Times New Roman"/>
          <w:sz w:val="20"/>
          <w:szCs w:val="20"/>
          <w:lang w:val="uk-UA"/>
        </w:rPr>
        <w:t>–</w:t>
      </w:r>
      <w:r w:rsidRPr="002E3AD9">
        <w:rPr>
          <w:rFonts w:ascii="Times New Roman" w:hAnsi="Times New Roman"/>
          <w:sz w:val="20"/>
          <w:szCs w:val="20"/>
          <w:lang w:val="uk-UA"/>
        </w:rPr>
        <w:t xml:space="preserve"> с. 328. </w:t>
      </w:r>
    </w:p>
    <w:p w:rsidR="008F59D4" w:rsidRPr="000F5C50" w:rsidRDefault="008F59D4" w:rsidP="005B0330">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 xml:space="preserve">7. </w:t>
      </w:r>
      <w:r w:rsidRPr="000F5C50">
        <w:rPr>
          <w:rFonts w:ascii="Times New Roman" w:hAnsi="Times New Roman"/>
          <w:sz w:val="20"/>
          <w:szCs w:val="20"/>
          <w:lang w:val="uk-UA"/>
        </w:rPr>
        <w:t xml:space="preserve">Гармідер Л. Д. Подієвий  маркетинг як інструмент просування  національних брендів товарів і послуг / Л. Д. Гармідер, А. В. Орлова // Ефективна економіка. – 2014. </w:t>
      </w:r>
      <w:r w:rsidRPr="005B0330">
        <w:rPr>
          <w:rFonts w:ascii="Times New Roman" w:hAnsi="Times New Roman"/>
          <w:sz w:val="20"/>
          <w:szCs w:val="20"/>
          <w:lang w:val="uk-UA"/>
        </w:rPr>
        <w:t>–</w:t>
      </w:r>
      <w:r w:rsidRPr="000F5C50">
        <w:rPr>
          <w:rFonts w:ascii="Times New Roman" w:hAnsi="Times New Roman"/>
          <w:sz w:val="20"/>
          <w:szCs w:val="20"/>
          <w:lang w:val="uk-UA"/>
        </w:rPr>
        <w:t xml:space="preserve"> №5.</w:t>
      </w:r>
      <w:r>
        <w:rPr>
          <w:rFonts w:ascii="Times New Roman" w:hAnsi="Times New Roman"/>
          <w:sz w:val="20"/>
          <w:szCs w:val="20"/>
          <w:lang w:val="uk-UA"/>
        </w:rPr>
        <w:t xml:space="preserve"> </w:t>
      </w:r>
      <w:r w:rsidRPr="005B0330">
        <w:rPr>
          <w:rFonts w:ascii="Times New Roman" w:hAnsi="Times New Roman"/>
          <w:sz w:val="20"/>
          <w:szCs w:val="20"/>
          <w:lang w:val="uk-UA"/>
        </w:rPr>
        <w:t xml:space="preserve">– </w:t>
      </w:r>
      <w:r>
        <w:rPr>
          <w:rFonts w:ascii="Times New Roman" w:hAnsi="Times New Roman"/>
          <w:sz w:val="20"/>
          <w:szCs w:val="20"/>
          <w:lang w:val="uk-UA"/>
        </w:rPr>
        <w:t>С</w:t>
      </w:r>
      <w:r w:rsidRPr="005B0330">
        <w:rPr>
          <w:rFonts w:ascii="Times New Roman" w:hAnsi="Times New Roman"/>
          <w:sz w:val="20"/>
          <w:szCs w:val="20"/>
          <w:lang w:val="uk-UA"/>
        </w:rPr>
        <w:t>.</w:t>
      </w:r>
      <w:r>
        <w:rPr>
          <w:rFonts w:ascii="Times New Roman" w:hAnsi="Times New Roman"/>
          <w:sz w:val="20"/>
          <w:szCs w:val="20"/>
          <w:lang w:val="uk-UA"/>
        </w:rPr>
        <w:t xml:space="preserve"> 75</w:t>
      </w:r>
      <w:r w:rsidRPr="000748B8">
        <w:rPr>
          <w:rFonts w:ascii="Times New Roman" w:hAnsi="Times New Roman"/>
          <w:sz w:val="20"/>
          <w:szCs w:val="20"/>
          <w:lang w:val="uk-UA"/>
        </w:rPr>
        <w:t>–</w:t>
      </w:r>
      <w:r>
        <w:rPr>
          <w:rFonts w:ascii="Times New Roman" w:hAnsi="Times New Roman"/>
          <w:sz w:val="20"/>
          <w:szCs w:val="20"/>
          <w:lang w:val="uk-UA"/>
        </w:rPr>
        <w:t>79</w:t>
      </w:r>
      <w:r w:rsidRPr="005B0330">
        <w:rPr>
          <w:rFonts w:ascii="Times New Roman" w:hAnsi="Times New Roman"/>
          <w:sz w:val="20"/>
          <w:szCs w:val="20"/>
          <w:lang w:val="uk-UA"/>
        </w:rPr>
        <w:t>.</w:t>
      </w:r>
    </w:p>
    <w:p w:rsidR="008F59D4" w:rsidRDefault="008F59D4" w:rsidP="00B111E3">
      <w:pPr>
        <w:spacing w:after="0" w:line="312" w:lineRule="auto"/>
        <w:ind w:firstLine="709"/>
        <w:jc w:val="both"/>
        <w:rPr>
          <w:rFonts w:ascii="Times New Roman" w:hAnsi="Times New Roman"/>
          <w:sz w:val="20"/>
          <w:szCs w:val="20"/>
          <w:lang w:val="uk-UA"/>
        </w:rPr>
      </w:pPr>
      <w:r>
        <w:rPr>
          <w:rFonts w:ascii="Times New Roman" w:hAnsi="Times New Roman"/>
          <w:sz w:val="20"/>
          <w:szCs w:val="20"/>
          <w:lang w:val="uk-UA"/>
        </w:rPr>
        <w:t>8</w:t>
      </w:r>
      <w:r w:rsidRPr="005B0330">
        <w:rPr>
          <w:rFonts w:ascii="Times New Roman" w:hAnsi="Times New Roman"/>
          <w:sz w:val="20"/>
          <w:szCs w:val="20"/>
          <w:lang w:val="uk-UA"/>
        </w:rPr>
        <w:t>. Нижник І. В. Структура виробничого потенціалу у формуванні маркетингових стратегій підприємства / І. В. Нижник // Вісник Хмельницького національного університету. Економічні науки. – 2013. –</w:t>
      </w:r>
      <w:r>
        <w:rPr>
          <w:rFonts w:ascii="Times New Roman" w:hAnsi="Times New Roman"/>
          <w:sz w:val="20"/>
          <w:szCs w:val="20"/>
          <w:lang w:val="uk-UA"/>
        </w:rPr>
        <w:t xml:space="preserve"> </w:t>
      </w:r>
      <w:r w:rsidRPr="005B0330">
        <w:rPr>
          <w:rFonts w:ascii="Times New Roman" w:hAnsi="Times New Roman"/>
          <w:sz w:val="20"/>
          <w:szCs w:val="20"/>
          <w:lang w:val="uk-UA"/>
        </w:rPr>
        <w:t xml:space="preserve">№5, Т.1. – </w:t>
      </w:r>
      <w:r>
        <w:rPr>
          <w:rFonts w:ascii="Times New Roman" w:hAnsi="Times New Roman"/>
          <w:sz w:val="20"/>
          <w:szCs w:val="20"/>
          <w:lang w:val="uk-UA"/>
        </w:rPr>
        <w:t>С</w:t>
      </w:r>
      <w:r w:rsidRPr="005B0330">
        <w:rPr>
          <w:rFonts w:ascii="Times New Roman" w:hAnsi="Times New Roman"/>
          <w:sz w:val="20"/>
          <w:szCs w:val="20"/>
          <w:lang w:val="uk-UA"/>
        </w:rPr>
        <w:t>.16</w:t>
      </w:r>
      <w:r>
        <w:rPr>
          <w:rFonts w:ascii="Times New Roman" w:hAnsi="Times New Roman"/>
          <w:sz w:val="20"/>
          <w:szCs w:val="20"/>
          <w:lang w:val="uk-UA"/>
        </w:rPr>
        <w:t>2</w:t>
      </w:r>
      <w:r w:rsidRPr="000748B8">
        <w:rPr>
          <w:rFonts w:ascii="Times New Roman" w:hAnsi="Times New Roman"/>
          <w:sz w:val="20"/>
          <w:szCs w:val="20"/>
          <w:lang w:val="uk-UA"/>
        </w:rPr>
        <w:t>–</w:t>
      </w:r>
      <w:r w:rsidRPr="005B0330">
        <w:rPr>
          <w:rFonts w:ascii="Times New Roman" w:hAnsi="Times New Roman"/>
          <w:sz w:val="20"/>
          <w:szCs w:val="20"/>
          <w:lang w:val="uk-UA"/>
        </w:rPr>
        <w:t>16</w:t>
      </w:r>
      <w:r>
        <w:rPr>
          <w:rFonts w:ascii="Times New Roman" w:hAnsi="Times New Roman"/>
          <w:sz w:val="20"/>
          <w:szCs w:val="20"/>
          <w:lang w:val="uk-UA"/>
        </w:rPr>
        <w:t>5</w:t>
      </w:r>
      <w:r w:rsidRPr="005B0330">
        <w:rPr>
          <w:rFonts w:ascii="Times New Roman" w:hAnsi="Times New Roman"/>
          <w:sz w:val="20"/>
          <w:szCs w:val="20"/>
          <w:lang w:val="uk-UA"/>
        </w:rPr>
        <w:t>.</w:t>
      </w:r>
    </w:p>
    <w:p w:rsidR="008F59D4" w:rsidRPr="006376A7" w:rsidRDefault="008F59D4" w:rsidP="00B111E3">
      <w:pPr>
        <w:spacing w:after="0" w:line="312" w:lineRule="auto"/>
        <w:ind w:firstLine="709"/>
        <w:jc w:val="both"/>
        <w:rPr>
          <w:rFonts w:ascii="Times New Roman" w:hAnsi="Times New Roman"/>
          <w:sz w:val="14"/>
          <w:szCs w:val="20"/>
          <w:lang w:val="uk-UA"/>
        </w:rPr>
      </w:pPr>
    </w:p>
    <w:p w:rsidR="008F59D4" w:rsidRPr="002E3AD9" w:rsidRDefault="008F59D4" w:rsidP="002E3AD9">
      <w:pPr>
        <w:spacing w:after="0" w:line="312" w:lineRule="auto"/>
        <w:ind w:firstLine="709"/>
        <w:jc w:val="center"/>
        <w:rPr>
          <w:rFonts w:ascii="Times New Roman" w:hAnsi="Times New Roman"/>
          <w:sz w:val="20"/>
          <w:szCs w:val="20"/>
          <w:lang w:val="uk-UA"/>
        </w:rPr>
      </w:pPr>
      <w:r w:rsidRPr="002E3AD9">
        <w:rPr>
          <w:rFonts w:ascii="Times New Roman" w:hAnsi="Times New Roman"/>
          <w:sz w:val="20"/>
          <w:szCs w:val="20"/>
          <w:lang w:val="uk-UA"/>
        </w:rPr>
        <w:t>Literatura</w:t>
      </w:r>
    </w:p>
    <w:p w:rsidR="008F59D4" w:rsidRPr="006376A7" w:rsidRDefault="008F59D4" w:rsidP="002E3AD9">
      <w:pPr>
        <w:spacing w:after="0" w:line="312" w:lineRule="auto"/>
        <w:ind w:firstLine="709"/>
        <w:jc w:val="center"/>
        <w:rPr>
          <w:rFonts w:ascii="Times New Roman" w:hAnsi="Times New Roman"/>
          <w:sz w:val="18"/>
          <w:szCs w:val="20"/>
          <w:lang w:val="uk-UA"/>
        </w:rPr>
      </w:pPr>
    </w:p>
    <w:p w:rsidR="008F59D4" w:rsidRPr="002E3AD9" w:rsidRDefault="008F59D4" w:rsidP="002E3AD9">
      <w:pPr>
        <w:spacing w:after="0" w:line="312" w:lineRule="auto"/>
        <w:ind w:firstLine="709"/>
        <w:jc w:val="both"/>
        <w:rPr>
          <w:rFonts w:ascii="Times New Roman" w:hAnsi="Times New Roman"/>
          <w:sz w:val="20"/>
          <w:szCs w:val="20"/>
          <w:lang w:val="uk-UA"/>
        </w:rPr>
      </w:pPr>
      <w:r w:rsidRPr="002E3AD9">
        <w:rPr>
          <w:rFonts w:ascii="Times New Roman" w:hAnsi="Times New Roman"/>
          <w:sz w:val="20"/>
          <w:szCs w:val="20"/>
          <w:lang w:val="uk-UA"/>
        </w:rPr>
        <w:t>1. Mironova Yu. V. Osoblyvosti upravlinnia marketynhovoiu  informatsiieiu vyrobnychoho pidpryiemstva / Yu. V. Mironova, A. V. Kukhar, O. D. Sytnik // Ekonomichnyi prostir. – 2015 – 95, S. 220–230.</w:t>
      </w:r>
    </w:p>
    <w:p w:rsidR="008F59D4" w:rsidRPr="002E3AD9" w:rsidRDefault="008F59D4" w:rsidP="002E3AD9">
      <w:pPr>
        <w:spacing w:after="0" w:line="312" w:lineRule="auto"/>
        <w:ind w:firstLine="709"/>
        <w:jc w:val="both"/>
        <w:rPr>
          <w:rFonts w:ascii="Times New Roman" w:hAnsi="Times New Roman"/>
          <w:sz w:val="20"/>
          <w:szCs w:val="20"/>
          <w:lang w:val="uk-UA"/>
        </w:rPr>
      </w:pPr>
      <w:r w:rsidRPr="002E3AD9">
        <w:rPr>
          <w:rFonts w:ascii="Times New Roman" w:hAnsi="Times New Roman"/>
          <w:sz w:val="20"/>
          <w:szCs w:val="20"/>
          <w:lang w:val="uk-UA"/>
        </w:rPr>
        <w:t>2. Tymokhina Ya. O.  Intehrovani marketynhovi komunikatsii: periodyzatsiia rozvytku ta vyznachennia poniat / Tymokhina Ya. O. // Stalyi rozvytok ekonomiky. – 2013. – # 4. – S. 324–328.</w:t>
      </w:r>
    </w:p>
    <w:p w:rsidR="008F59D4" w:rsidRPr="002E3AD9" w:rsidRDefault="008F59D4" w:rsidP="002E3AD9">
      <w:pPr>
        <w:spacing w:after="0" w:line="312" w:lineRule="auto"/>
        <w:ind w:firstLine="709"/>
        <w:jc w:val="both"/>
        <w:rPr>
          <w:rFonts w:ascii="Times New Roman" w:hAnsi="Times New Roman"/>
          <w:sz w:val="20"/>
          <w:szCs w:val="20"/>
          <w:lang w:val="uk-UA"/>
        </w:rPr>
      </w:pPr>
      <w:r w:rsidRPr="002E3AD9">
        <w:rPr>
          <w:rFonts w:ascii="Times New Roman" w:hAnsi="Times New Roman"/>
          <w:sz w:val="20"/>
          <w:szCs w:val="20"/>
          <w:lang w:val="uk-UA"/>
        </w:rPr>
        <w:t>3. Ivashova N. V. Suchasnyi pidkhid do formuvannia systemy komunikatsii promyslovoho pidpryiemstva / N. V. Ivashova, T. P. Honcharenko // Visnyk Ukrainskoi akademii bankivskoi spravy. – 2011. – # 1. – S. 120-126.</w:t>
      </w:r>
    </w:p>
    <w:p w:rsidR="008F59D4" w:rsidRPr="002E3AD9" w:rsidRDefault="008F59D4" w:rsidP="002E3AD9">
      <w:pPr>
        <w:spacing w:after="0" w:line="312" w:lineRule="auto"/>
        <w:ind w:firstLine="709"/>
        <w:jc w:val="both"/>
        <w:rPr>
          <w:rFonts w:ascii="Times New Roman" w:hAnsi="Times New Roman"/>
          <w:sz w:val="20"/>
          <w:szCs w:val="20"/>
          <w:lang w:val="uk-UA"/>
        </w:rPr>
      </w:pPr>
      <w:r w:rsidRPr="002E3AD9">
        <w:rPr>
          <w:rFonts w:ascii="Times New Roman" w:hAnsi="Times New Roman"/>
          <w:sz w:val="20"/>
          <w:szCs w:val="20"/>
          <w:lang w:val="uk-UA"/>
        </w:rPr>
        <w:t>4. Irzhavska L. V. Vykorystannia  marketynhovykh instrumentiv dlia pokrashchennia yakosti posluh torhovelnykh pidpryiemstv /  L. V. Irzhavska  // Visnyk Khmelnytskoho natsionalnoho universytetu. Ekonomichni nauky. – 2013. – #1 – S. 177–180.</w:t>
      </w:r>
    </w:p>
    <w:p w:rsidR="008F59D4" w:rsidRPr="002E3AD9" w:rsidRDefault="008F59D4" w:rsidP="002E3AD9">
      <w:pPr>
        <w:spacing w:after="0" w:line="312" w:lineRule="auto"/>
        <w:ind w:firstLine="709"/>
        <w:jc w:val="both"/>
        <w:rPr>
          <w:rFonts w:ascii="Times New Roman" w:hAnsi="Times New Roman"/>
          <w:sz w:val="20"/>
          <w:szCs w:val="20"/>
          <w:lang w:val="uk-UA"/>
        </w:rPr>
      </w:pPr>
      <w:r w:rsidRPr="002E3AD9">
        <w:rPr>
          <w:rFonts w:ascii="Times New Roman" w:hAnsi="Times New Roman"/>
          <w:sz w:val="20"/>
          <w:szCs w:val="20"/>
          <w:lang w:val="uk-UA"/>
        </w:rPr>
        <w:t xml:space="preserve">5. Azarova A. O. Model udoskonalennia zbutovoi polityky na pidpryiemstvi / A. O. Azarova, </w:t>
      </w:r>
      <w:r>
        <w:rPr>
          <w:rFonts w:ascii="Times New Roman" w:hAnsi="Times New Roman"/>
          <w:sz w:val="20"/>
          <w:szCs w:val="20"/>
          <w:lang w:val="uk-UA"/>
        </w:rPr>
        <w:t xml:space="preserve">                    </w:t>
      </w:r>
      <w:r w:rsidRPr="002E3AD9">
        <w:rPr>
          <w:rFonts w:ascii="Times New Roman" w:hAnsi="Times New Roman"/>
          <w:sz w:val="20"/>
          <w:szCs w:val="20"/>
          <w:lang w:val="uk-UA"/>
        </w:rPr>
        <w:t>L. V. Baidaliuk // Visnyk Khmelnytskoho natsionalnoho universytetu. Ekonomichni nauky. – 2010. – #4, T.1. – S. 38–-42.</w:t>
      </w:r>
    </w:p>
    <w:p w:rsidR="008F59D4" w:rsidRPr="002E3AD9" w:rsidRDefault="008F59D4" w:rsidP="002E3AD9">
      <w:pPr>
        <w:spacing w:after="0" w:line="312" w:lineRule="auto"/>
        <w:ind w:firstLine="709"/>
        <w:jc w:val="both"/>
        <w:rPr>
          <w:rFonts w:ascii="Times New Roman" w:hAnsi="Times New Roman"/>
          <w:sz w:val="20"/>
          <w:szCs w:val="20"/>
          <w:lang w:val="uk-UA"/>
        </w:rPr>
      </w:pPr>
      <w:r w:rsidRPr="002E3AD9">
        <w:rPr>
          <w:rFonts w:ascii="Times New Roman" w:hAnsi="Times New Roman"/>
          <w:sz w:val="20"/>
          <w:szCs w:val="20"/>
          <w:lang w:val="uk-UA"/>
        </w:rPr>
        <w:t xml:space="preserve">6. Prymak T. O. Marketynhova polityka komunikatsii / T. O. Prymak. – K. , – 2009. – s. 328. </w:t>
      </w:r>
    </w:p>
    <w:p w:rsidR="008F59D4" w:rsidRPr="002E3AD9" w:rsidRDefault="008F59D4" w:rsidP="002E3AD9">
      <w:pPr>
        <w:spacing w:after="0" w:line="312" w:lineRule="auto"/>
        <w:ind w:firstLine="709"/>
        <w:jc w:val="both"/>
        <w:rPr>
          <w:rFonts w:ascii="Times New Roman" w:hAnsi="Times New Roman"/>
          <w:sz w:val="20"/>
          <w:szCs w:val="20"/>
          <w:lang w:val="uk-UA"/>
        </w:rPr>
      </w:pPr>
      <w:r w:rsidRPr="002E3AD9">
        <w:rPr>
          <w:rFonts w:ascii="Times New Roman" w:hAnsi="Times New Roman"/>
          <w:sz w:val="20"/>
          <w:szCs w:val="20"/>
          <w:lang w:val="uk-UA"/>
        </w:rPr>
        <w:t>7. Harmider L. D. Podiievyi  marketynh yak instrument prosuvannia  natsionalnykh brendiv tovariv i posluh / L. D. Harmider, A. V. Orlova // Efektyvna ekonomika. – 2014. – #5. – S. 75–79.</w:t>
      </w:r>
    </w:p>
    <w:p w:rsidR="008F59D4" w:rsidRDefault="008F59D4" w:rsidP="002E3AD9">
      <w:pPr>
        <w:spacing w:after="0" w:line="312" w:lineRule="auto"/>
        <w:ind w:firstLine="709"/>
        <w:jc w:val="both"/>
        <w:rPr>
          <w:rFonts w:ascii="Times New Roman" w:hAnsi="Times New Roman"/>
          <w:sz w:val="20"/>
          <w:szCs w:val="20"/>
          <w:lang w:val="uk-UA"/>
        </w:rPr>
      </w:pPr>
      <w:r w:rsidRPr="002E3AD9">
        <w:rPr>
          <w:rFonts w:ascii="Times New Roman" w:hAnsi="Times New Roman"/>
          <w:sz w:val="20"/>
          <w:szCs w:val="20"/>
          <w:lang w:val="uk-UA"/>
        </w:rPr>
        <w:t>8. Nyzhnyk I. V. Struktura vyrobnychoho potentsialu u formuvanni marketynho</w:t>
      </w:r>
      <w:r>
        <w:rPr>
          <w:rFonts w:ascii="Times New Roman" w:hAnsi="Times New Roman"/>
          <w:sz w:val="20"/>
          <w:szCs w:val="20"/>
          <w:lang w:val="uk-UA"/>
        </w:rPr>
        <w:t xml:space="preserve">vykh stratehii pidpryiemstva / </w:t>
      </w:r>
      <w:r w:rsidRPr="002E3AD9">
        <w:rPr>
          <w:rFonts w:ascii="Times New Roman" w:hAnsi="Times New Roman"/>
          <w:sz w:val="20"/>
          <w:szCs w:val="20"/>
          <w:lang w:val="uk-UA"/>
        </w:rPr>
        <w:t>Nyzhnyk I. V. // Visnyk Khmelnytskoho natsionalnoho universytetu. Ekonomichni nauky. – 2013. – #5, T.1. – S.162–165.</w:t>
      </w:r>
    </w:p>
    <w:p w:rsidR="008F59D4" w:rsidRPr="00C16EBC" w:rsidRDefault="008F59D4" w:rsidP="00C16EBC">
      <w:pPr>
        <w:spacing w:after="0" w:line="312" w:lineRule="auto"/>
        <w:ind w:firstLine="709"/>
        <w:jc w:val="right"/>
        <w:rPr>
          <w:rFonts w:ascii="Times New Roman" w:hAnsi="Times New Roman"/>
          <w:sz w:val="20"/>
          <w:szCs w:val="20"/>
          <w:lang w:val="uk-UA"/>
        </w:rPr>
      </w:pPr>
      <w:r w:rsidRPr="00C16EBC">
        <w:rPr>
          <w:rFonts w:ascii="Times New Roman" w:hAnsi="Times New Roman"/>
          <w:sz w:val="20"/>
          <w:szCs w:val="20"/>
          <w:lang w:val="uk-UA"/>
        </w:rPr>
        <w:t xml:space="preserve">Надіслана/Written: </w:t>
      </w:r>
      <w:r w:rsidRPr="00F23160">
        <w:rPr>
          <w:rFonts w:ascii="Times New Roman" w:hAnsi="Times New Roman"/>
          <w:sz w:val="20"/>
          <w:szCs w:val="20"/>
          <w:lang w:val="uk-UA"/>
        </w:rPr>
        <w:t>02.12.2015</w:t>
      </w:r>
      <w:r w:rsidRPr="00C16EBC">
        <w:rPr>
          <w:rFonts w:ascii="Times New Roman" w:hAnsi="Times New Roman"/>
          <w:sz w:val="20"/>
          <w:szCs w:val="20"/>
          <w:lang w:val="uk-UA"/>
        </w:rPr>
        <w:t xml:space="preserve"> р</w:t>
      </w:r>
    </w:p>
    <w:p w:rsidR="008F59D4" w:rsidRPr="00C16EBC" w:rsidRDefault="008F59D4" w:rsidP="00C16EBC">
      <w:pPr>
        <w:spacing w:after="0" w:line="312" w:lineRule="auto"/>
        <w:ind w:firstLine="709"/>
        <w:jc w:val="right"/>
        <w:rPr>
          <w:rFonts w:ascii="Times New Roman" w:hAnsi="Times New Roman"/>
          <w:sz w:val="20"/>
          <w:szCs w:val="20"/>
          <w:lang w:val="uk-UA"/>
        </w:rPr>
      </w:pPr>
      <w:r w:rsidRPr="00C16EBC">
        <w:rPr>
          <w:rFonts w:ascii="Times New Roman" w:hAnsi="Times New Roman"/>
          <w:sz w:val="20"/>
          <w:szCs w:val="20"/>
          <w:lang w:val="uk-UA"/>
        </w:rPr>
        <w:t>Надійшла/Received:</w:t>
      </w:r>
    </w:p>
    <w:p w:rsidR="008F59D4" w:rsidRPr="00C16EBC" w:rsidRDefault="008F59D4" w:rsidP="00C16EBC">
      <w:pPr>
        <w:spacing w:after="0" w:line="312" w:lineRule="auto"/>
        <w:ind w:firstLine="709"/>
        <w:jc w:val="right"/>
        <w:rPr>
          <w:rFonts w:ascii="Times New Roman" w:hAnsi="Times New Roman"/>
          <w:sz w:val="20"/>
          <w:szCs w:val="20"/>
          <w:lang w:val="uk-UA"/>
        </w:rPr>
      </w:pPr>
      <w:r w:rsidRPr="00C16EBC">
        <w:rPr>
          <w:rFonts w:ascii="Times New Roman" w:hAnsi="Times New Roman"/>
          <w:sz w:val="20"/>
          <w:szCs w:val="20"/>
          <w:lang w:val="uk-UA"/>
        </w:rPr>
        <w:t xml:space="preserve">Рецензент: д.е.н., проф. </w:t>
      </w:r>
      <w:r>
        <w:rPr>
          <w:rFonts w:ascii="Times New Roman" w:hAnsi="Times New Roman"/>
          <w:sz w:val="20"/>
          <w:szCs w:val="20"/>
          <w:lang w:val="uk-UA"/>
        </w:rPr>
        <w:t xml:space="preserve">Зянько В.В. </w:t>
      </w:r>
      <w:r w:rsidRPr="00C16EBC">
        <w:rPr>
          <w:rFonts w:ascii="Times New Roman" w:hAnsi="Times New Roman"/>
          <w:sz w:val="20"/>
          <w:szCs w:val="20"/>
          <w:lang w:val="uk-UA"/>
        </w:rPr>
        <w:t>– завідувач кафедр</w:t>
      </w:r>
      <w:r>
        <w:rPr>
          <w:rFonts w:ascii="Times New Roman" w:hAnsi="Times New Roman"/>
          <w:sz w:val="20"/>
          <w:szCs w:val="20"/>
          <w:lang w:val="uk-UA"/>
        </w:rPr>
        <w:t>и «Фінансів</w:t>
      </w:r>
      <w:r w:rsidRPr="00C16EBC">
        <w:rPr>
          <w:rFonts w:ascii="Times New Roman" w:hAnsi="Times New Roman"/>
          <w:sz w:val="20"/>
          <w:szCs w:val="20"/>
          <w:lang w:val="uk-UA"/>
        </w:rPr>
        <w:t>»</w:t>
      </w:r>
    </w:p>
    <w:p w:rsidR="008F59D4" w:rsidRPr="00926D65" w:rsidRDefault="008F59D4" w:rsidP="00C5665B">
      <w:pPr>
        <w:spacing w:after="0" w:line="312" w:lineRule="auto"/>
        <w:ind w:firstLine="709"/>
        <w:jc w:val="right"/>
        <w:rPr>
          <w:rFonts w:ascii="Times New Roman" w:hAnsi="Times New Roman"/>
          <w:sz w:val="20"/>
          <w:szCs w:val="20"/>
          <w:lang w:val="uk-UA"/>
        </w:rPr>
      </w:pPr>
      <w:r w:rsidRPr="00C16EBC">
        <w:rPr>
          <w:rFonts w:ascii="Times New Roman" w:hAnsi="Times New Roman"/>
          <w:sz w:val="20"/>
          <w:szCs w:val="20"/>
          <w:lang w:val="uk-UA"/>
        </w:rPr>
        <w:t xml:space="preserve"> Вінницького національного технічного університету</w:t>
      </w:r>
    </w:p>
    <w:sectPr w:rsidR="008F59D4" w:rsidRPr="00926D65" w:rsidSect="00552FA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D4" w:rsidRDefault="008F59D4" w:rsidP="00513BEF">
      <w:pPr>
        <w:spacing w:after="0" w:line="240" w:lineRule="auto"/>
      </w:pPr>
      <w:r>
        <w:separator/>
      </w:r>
    </w:p>
  </w:endnote>
  <w:endnote w:type="continuationSeparator" w:id="0">
    <w:p w:rsidR="008F59D4" w:rsidRDefault="008F59D4" w:rsidP="00513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D4" w:rsidRDefault="008F59D4" w:rsidP="00513BEF">
      <w:pPr>
        <w:spacing w:after="0" w:line="240" w:lineRule="auto"/>
      </w:pPr>
      <w:r>
        <w:separator/>
      </w:r>
    </w:p>
  </w:footnote>
  <w:footnote w:type="continuationSeparator" w:id="0">
    <w:p w:rsidR="008F59D4" w:rsidRDefault="008F59D4" w:rsidP="00513B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4447"/>
    <w:multiLevelType w:val="hybridMultilevel"/>
    <w:tmpl w:val="39D40CC4"/>
    <w:lvl w:ilvl="0" w:tplc="69B492C0">
      <w:start w:val="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A82AF7"/>
    <w:multiLevelType w:val="hybridMultilevel"/>
    <w:tmpl w:val="EFC644F0"/>
    <w:lvl w:ilvl="0" w:tplc="254C22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16C6BAB"/>
    <w:multiLevelType w:val="hybridMultilevel"/>
    <w:tmpl w:val="ADE0E06A"/>
    <w:lvl w:ilvl="0" w:tplc="69B492C0">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7426E9D"/>
    <w:multiLevelType w:val="hybridMultilevel"/>
    <w:tmpl w:val="8038684E"/>
    <w:lvl w:ilvl="0" w:tplc="69B492C0">
      <w:start w:val="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5757353"/>
    <w:multiLevelType w:val="hybridMultilevel"/>
    <w:tmpl w:val="AE3EFCE8"/>
    <w:lvl w:ilvl="0" w:tplc="7DE06D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928"/>
    <w:rsid w:val="000748B8"/>
    <w:rsid w:val="000B08FA"/>
    <w:rsid w:val="000E105A"/>
    <w:rsid w:val="000F5C50"/>
    <w:rsid w:val="00107CCE"/>
    <w:rsid w:val="00154D50"/>
    <w:rsid w:val="001625C7"/>
    <w:rsid w:val="001F6B2C"/>
    <w:rsid w:val="002055B8"/>
    <w:rsid w:val="0020618D"/>
    <w:rsid w:val="0025555A"/>
    <w:rsid w:val="002E3AD9"/>
    <w:rsid w:val="0031181E"/>
    <w:rsid w:val="00347046"/>
    <w:rsid w:val="00385940"/>
    <w:rsid w:val="003D194B"/>
    <w:rsid w:val="003D76F7"/>
    <w:rsid w:val="00421839"/>
    <w:rsid w:val="00422565"/>
    <w:rsid w:val="004476D8"/>
    <w:rsid w:val="004F4522"/>
    <w:rsid w:val="00513BEF"/>
    <w:rsid w:val="005457C7"/>
    <w:rsid w:val="00552FAC"/>
    <w:rsid w:val="00583E8F"/>
    <w:rsid w:val="005973EA"/>
    <w:rsid w:val="00597928"/>
    <w:rsid w:val="005B0330"/>
    <w:rsid w:val="006376A7"/>
    <w:rsid w:val="00642109"/>
    <w:rsid w:val="006E632C"/>
    <w:rsid w:val="007B1C13"/>
    <w:rsid w:val="007D6BA9"/>
    <w:rsid w:val="008145BD"/>
    <w:rsid w:val="00881E04"/>
    <w:rsid w:val="008836C8"/>
    <w:rsid w:val="00885EC8"/>
    <w:rsid w:val="008F4AE7"/>
    <w:rsid w:val="008F59D4"/>
    <w:rsid w:val="00926D65"/>
    <w:rsid w:val="00936F64"/>
    <w:rsid w:val="00957C8E"/>
    <w:rsid w:val="0096202E"/>
    <w:rsid w:val="00965D10"/>
    <w:rsid w:val="00975313"/>
    <w:rsid w:val="009C758F"/>
    <w:rsid w:val="009F379C"/>
    <w:rsid w:val="009F6F42"/>
    <w:rsid w:val="00A23E53"/>
    <w:rsid w:val="00A65930"/>
    <w:rsid w:val="00A869F3"/>
    <w:rsid w:val="00A97F1A"/>
    <w:rsid w:val="00B111E3"/>
    <w:rsid w:val="00B3440C"/>
    <w:rsid w:val="00B82EE9"/>
    <w:rsid w:val="00C16EBC"/>
    <w:rsid w:val="00C5665B"/>
    <w:rsid w:val="00C615B5"/>
    <w:rsid w:val="00CD52CD"/>
    <w:rsid w:val="00CE4FE0"/>
    <w:rsid w:val="00D144E9"/>
    <w:rsid w:val="00D20B1F"/>
    <w:rsid w:val="00DC1D77"/>
    <w:rsid w:val="00E169E2"/>
    <w:rsid w:val="00E75128"/>
    <w:rsid w:val="00E80E58"/>
    <w:rsid w:val="00E82AC6"/>
    <w:rsid w:val="00E94A71"/>
    <w:rsid w:val="00EB7E7C"/>
    <w:rsid w:val="00EF1980"/>
    <w:rsid w:val="00EF6891"/>
    <w:rsid w:val="00F23160"/>
    <w:rsid w:val="00F617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7F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E105A"/>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E105A"/>
    <w:rPr>
      <w:rFonts w:ascii="Tahoma" w:hAnsi="Tahoma"/>
      <w:sz w:val="16"/>
    </w:rPr>
  </w:style>
  <w:style w:type="character" w:customStyle="1" w:styleId="apple-converted-space">
    <w:name w:val="apple-converted-space"/>
    <w:uiPriority w:val="99"/>
    <w:rsid w:val="00B111E3"/>
  </w:style>
  <w:style w:type="paragraph" w:styleId="NormalWeb">
    <w:name w:val="Normal (Web)"/>
    <w:basedOn w:val="Normal"/>
    <w:uiPriority w:val="99"/>
    <w:semiHidden/>
    <w:rsid w:val="00B111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Normal"/>
    <w:uiPriority w:val="99"/>
    <w:rsid w:val="00B111E3"/>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111E3"/>
    <w:pPr>
      <w:ind w:left="720"/>
      <w:contextualSpacing/>
    </w:pPr>
  </w:style>
  <w:style w:type="paragraph" w:customStyle="1" w:styleId="1">
    <w:name w:val="Абзац списка1"/>
    <w:basedOn w:val="Normal"/>
    <w:uiPriority w:val="99"/>
    <w:rsid w:val="00421839"/>
    <w:pPr>
      <w:ind w:left="720"/>
      <w:contextualSpacing/>
    </w:pPr>
    <w:rPr>
      <w:rFonts w:eastAsia="Times New Roman"/>
      <w:lang w:val="uk-UA" w:eastAsia="uk-UA"/>
    </w:rPr>
  </w:style>
  <w:style w:type="character" w:styleId="Hyperlink">
    <w:name w:val="Hyperlink"/>
    <w:basedOn w:val="DefaultParagraphFont"/>
    <w:uiPriority w:val="99"/>
    <w:semiHidden/>
    <w:rsid w:val="005B0330"/>
    <w:rPr>
      <w:rFonts w:cs="Times New Roman"/>
      <w:color w:val="0000FF"/>
      <w:u w:val="single"/>
    </w:rPr>
  </w:style>
  <w:style w:type="paragraph" w:styleId="Header">
    <w:name w:val="header"/>
    <w:basedOn w:val="Normal"/>
    <w:link w:val="HeaderChar"/>
    <w:uiPriority w:val="99"/>
    <w:rsid w:val="00513BE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513BEF"/>
  </w:style>
  <w:style w:type="paragraph" w:styleId="Footer">
    <w:name w:val="footer"/>
    <w:basedOn w:val="Normal"/>
    <w:link w:val="FooterChar"/>
    <w:uiPriority w:val="99"/>
    <w:rsid w:val="00513BE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513BEF"/>
  </w:style>
  <w:style w:type="character" w:styleId="Emphasis">
    <w:name w:val="Emphasis"/>
    <w:basedOn w:val="DefaultParagraphFont"/>
    <w:uiPriority w:val="99"/>
    <w:qFormat/>
    <w:rsid w:val="00347046"/>
    <w:rPr>
      <w:rFonts w:cs="Times New Roman"/>
      <w:i/>
    </w:rPr>
  </w:style>
</w:styles>
</file>

<file path=word/webSettings.xml><?xml version="1.0" encoding="utf-8"?>
<w:webSettings xmlns:r="http://schemas.openxmlformats.org/officeDocument/2006/relationships" xmlns:w="http://schemas.openxmlformats.org/wordprocessingml/2006/main">
  <w:divs>
    <w:div w:id="1059590152">
      <w:marLeft w:val="0"/>
      <w:marRight w:val="0"/>
      <w:marTop w:val="0"/>
      <w:marBottom w:val="0"/>
      <w:divBdr>
        <w:top w:val="none" w:sz="0" w:space="0" w:color="auto"/>
        <w:left w:val="none" w:sz="0" w:space="0" w:color="auto"/>
        <w:bottom w:val="none" w:sz="0" w:space="0" w:color="auto"/>
        <w:right w:val="none" w:sz="0" w:space="0" w:color="auto"/>
      </w:divBdr>
    </w:div>
    <w:div w:id="1059590156">
      <w:marLeft w:val="0"/>
      <w:marRight w:val="0"/>
      <w:marTop w:val="0"/>
      <w:marBottom w:val="0"/>
      <w:divBdr>
        <w:top w:val="none" w:sz="0" w:space="0" w:color="auto"/>
        <w:left w:val="none" w:sz="0" w:space="0" w:color="auto"/>
        <w:bottom w:val="none" w:sz="0" w:space="0" w:color="auto"/>
        <w:right w:val="none" w:sz="0" w:space="0" w:color="auto"/>
      </w:divBdr>
    </w:div>
    <w:div w:id="1059590158">
      <w:marLeft w:val="0"/>
      <w:marRight w:val="0"/>
      <w:marTop w:val="0"/>
      <w:marBottom w:val="0"/>
      <w:divBdr>
        <w:top w:val="none" w:sz="0" w:space="0" w:color="auto"/>
        <w:left w:val="none" w:sz="0" w:space="0" w:color="auto"/>
        <w:bottom w:val="none" w:sz="0" w:space="0" w:color="auto"/>
        <w:right w:val="none" w:sz="0" w:space="0" w:color="auto"/>
      </w:divBdr>
    </w:div>
    <w:div w:id="1059590159">
      <w:marLeft w:val="0"/>
      <w:marRight w:val="0"/>
      <w:marTop w:val="0"/>
      <w:marBottom w:val="0"/>
      <w:divBdr>
        <w:top w:val="none" w:sz="0" w:space="0" w:color="auto"/>
        <w:left w:val="none" w:sz="0" w:space="0" w:color="auto"/>
        <w:bottom w:val="none" w:sz="0" w:space="0" w:color="auto"/>
        <w:right w:val="none" w:sz="0" w:space="0" w:color="auto"/>
      </w:divBdr>
    </w:div>
    <w:div w:id="1059590160">
      <w:marLeft w:val="0"/>
      <w:marRight w:val="0"/>
      <w:marTop w:val="0"/>
      <w:marBottom w:val="0"/>
      <w:divBdr>
        <w:top w:val="none" w:sz="0" w:space="0" w:color="auto"/>
        <w:left w:val="none" w:sz="0" w:space="0" w:color="auto"/>
        <w:bottom w:val="none" w:sz="0" w:space="0" w:color="auto"/>
        <w:right w:val="none" w:sz="0" w:space="0" w:color="auto"/>
      </w:divBdr>
      <w:divsChild>
        <w:div w:id="1059590153">
          <w:marLeft w:val="0"/>
          <w:marRight w:val="0"/>
          <w:marTop w:val="0"/>
          <w:marBottom w:val="0"/>
          <w:divBdr>
            <w:top w:val="none" w:sz="0" w:space="0" w:color="auto"/>
            <w:left w:val="none" w:sz="0" w:space="0" w:color="auto"/>
            <w:bottom w:val="none" w:sz="0" w:space="0" w:color="auto"/>
            <w:right w:val="none" w:sz="0" w:space="0" w:color="auto"/>
          </w:divBdr>
        </w:div>
        <w:div w:id="1059590154">
          <w:marLeft w:val="0"/>
          <w:marRight w:val="0"/>
          <w:marTop w:val="0"/>
          <w:marBottom w:val="0"/>
          <w:divBdr>
            <w:top w:val="none" w:sz="0" w:space="0" w:color="auto"/>
            <w:left w:val="none" w:sz="0" w:space="0" w:color="auto"/>
            <w:bottom w:val="none" w:sz="0" w:space="0" w:color="auto"/>
            <w:right w:val="none" w:sz="0" w:space="0" w:color="auto"/>
          </w:divBdr>
        </w:div>
        <w:div w:id="1059590155">
          <w:marLeft w:val="0"/>
          <w:marRight w:val="0"/>
          <w:marTop w:val="0"/>
          <w:marBottom w:val="0"/>
          <w:divBdr>
            <w:top w:val="none" w:sz="0" w:space="0" w:color="auto"/>
            <w:left w:val="none" w:sz="0" w:space="0" w:color="auto"/>
            <w:bottom w:val="none" w:sz="0" w:space="0" w:color="auto"/>
            <w:right w:val="none" w:sz="0" w:space="0" w:color="auto"/>
          </w:divBdr>
        </w:div>
        <w:div w:id="105959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1%80%D0%BE%D1%81%D1%83%D0%B2%D0%B0%D0%BD%D0%BD%D1%8F_%D1%82%D0%BE%D0%B2%D0%B0%D1%80%D1%96%D0%B2" TargetMode="Externa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hyperlink" Target="http://ua-referat.com/%D0%9F%D1%80%D0%BE%D1%81%D1%83%D0%B2%D0%B0%D0%BD%D0%BD%D1%8F_%D1%82%D0%BE%D0%B2%D0%B0%D1%80%D1%96%D0%B2_%D0%86_%D0%BF%D0%BE%D1%81%D0%BB%D1%83%D0%B3" TargetMode="Externa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489"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937</TotalTime>
  <Pages>10</Pages>
  <Words>5052</Words>
  <Characters>28797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kote1985@outlook.com</cp:lastModifiedBy>
  <cp:revision>31</cp:revision>
  <cp:lastPrinted>2015-11-19T22:39:00Z</cp:lastPrinted>
  <dcterms:created xsi:type="dcterms:W3CDTF">2015-11-19T09:57:00Z</dcterms:created>
  <dcterms:modified xsi:type="dcterms:W3CDTF">2015-12-13T12:42:00Z</dcterms:modified>
</cp:coreProperties>
</file>