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A05900" w14:textId="7261DC8E" w:rsidR="00A172A5" w:rsidRPr="00D5085B" w:rsidRDefault="00A172A5" w:rsidP="009C3305">
      <w:pPr>
        <w:widowControl w:val="0"/>
        <w:spacing w:after="0"/>
        <w:jc w:val="right"/>
        <w:rPr>
          <w:b/>
          <w:bCs/>
          <w:i/>
          <w:color w:val="000000" w:themeColor="text1"/>
          <w:sz w:val="20"/>
          <w:szCs w:val="20"/>
          <w:lang w:val="en-US"/>
        </w:rPr>
      </w:pPr>
      <w:r w:rsidRPr="00D5085B">
        <w:rPr>
          <w:rStyle w:val="a6"/>
          <w:rFonts w:ascii="Times New Roman" w:eastAsiaTheme="minorHAnsi" w:hAnsi="Times New Roman"/>
          <w:b/>
          <w:iCs/>
          <w:caps w:val="0"/>
          <w:color w:val="000000" w:themeColor="text1"/>
          <w:szCs w:val="20"/>
          <w:lang w:val="en-US"/>
        </w:rPr>
        <w:t>Nechyporenko Tetiana</w:t>
      </w:r>
      <w:r w:rsidRPr="00D5085B">
        <w:rPr>
          <w:rStyle w:val="a6"/>
          <w:rFonts w:ascii="Times New Roman" w:eastAsiaTheme="minorHAnsi" w:hAnsi="Times New Roman"/>
          <w:b/>
          <w:iCs/>
          <w:caps w:val="0"/>
          <w:color w:val="000000" w:themeColor="text1"/>
          <w:szCs w:val="20"/>
          <w:lang w:val="en-US"/>
        </w:rPr>
        <w:br/>
      </w:r>
      <w:r w:rsidRPr="00D5085B">
        <w:rPr>
          <w:rStyle w:val="a6"/>
          <w:rFonts w:ascii="Times New Roman" w:eastAsiaTheme="minorHAnsi" w:hAnsi="Times New Roman"/>
          <w:b/>
          <w:i/>
          <w:caps w:val="0"/>
          <w:color w:val="000000" w:themeColor="text1"/>
          <w:szCs w:val="20"/>
          <w:lang w:val="en-US"/>
        </w:rPr>
        <w:t xml:space="preserve">Vinnytsia Technical </w:t>
      </w:r>
      <w:r w:rsidRPr="00D5085B">
        <w:rPr>
          <w:b/>
          <w:bCs/>
          <w:i/>
          <w:color w:val="000000" w:themeColor="text1"/>
          <w:sz w:val="20"/>
          <w:szCs w:val="20"/>
          <w:lang w:val="en-US"/>
        </w:rPr>
        <w:t>Vocational</w:t>
      </w:r>
      <w:r w:rsidRPr="00D5085B">
        <w:rPr>
          <w:rStyle w:val="a6"/>
          <w:rFonts w:ascii="Times New Roman" w:eastAsiaTheme="minorHAnsi" w:hAnsi="Times New Roman"/>
          <w:b/>
          <w:i/>
          <w:caps w:val="0"/>
          <w:color w:val="000000" w:themeColor="text1"/>
          <w:szCs w:val="20"/>
          <w:lang w:val="en-US"/>
        </w:rPr>
        <w:t xml:space="preserve"> College, </w:t>
      </w:r>
      <w:r w:rsidRPr="00D5085B">
        <w:rPr>
          <w:b/>
          <w:bCs/>
          <w:i/>
          <w:color w:val="000000" w:themeColor="text1"/>
          <w:sz w:val="20"/>
          <w:szCs w:val="20"/>
          <w:lang w:val="en-US"/>
        </w:rPr>
        <w:t>Vinnytsia</w:t>
      </w:r>
    </w:p>
    <w:p w14:paraId="2F571D76" w14:textId="77777777" w:rsidR="009C3305" w:rsidRPr="00D5085B" w:rsidRDefault="009C3305" w:rsidP="009C3305">
      <w:pPr>
        <w:widowControl w:val="0"/>
        <w:spacing w:after="0"/>
        <w:jc w:val="right"/>
        <w:rPr>
          <w:rStyle w:val="a6"/>
          <w:rFonts w:ascii="Times New Roman" w:eastAsiaTheme="minorHAnsi" w:hAnsi="Times New Roman"/>
          <w:b/>
          <w:iCs/>
          <w:caps w:val="0"/>
          <w:color w:val="000000" w:themeColor="text1"/>
          <w:szCs w:val="20"/>
          <w:lang w:val="en-US"/>
        </w:rPr>
      </w:pPr>
    </w:p>
    <w:p w14:paraId="4377309B" w14:textId="574BA34B" w:rsidR="00A172A5" w:rsidRPr="00D5085B" w:rsidRDefault="00FC64D8" w:rsidP="00FC64D8">
      <w:pPr>
        <w:spacing w:after="0"/>
        <w:ind w:firstLine="425"/>
        <w:jc w:val="center"/>
        <w:rPr>
          <w:b/>
          <w:bCs/>
          <w:color w:val="000000" w:themeColor="text1"/>
          <w:sz w:val="20"/>
          <w:szCs w:val="20"/>
          <w:lang w:val="en-US"/>
        </w:rPr>
      </w:pPr>
      <w:r w:rsidRPr="00D5085B">
        <w:rPr>
          <w:b/>
          <w:bCs/>
          <w:color w:val="000000" w:themeColor="text1"/>
          <w:sz w:val="20"/>
          <w:szCs w:val="20"/>
          <w:lang w:val="en-US"/>
        </w:rPr>
        <w:t>FINANCIAL GLOBALIZATION: BENEFITS AND RISKS FOR NATIONAL ECONOMIES</w:t>
      </w:r>
    </w:p>
    <w:p w14:paraId="0BC44F4A" w14:textId="77777777" w:rsidR="00FC64D8" w:rsidRPr="00D5085B" w:rsidRDefault="00FC64D8" w:rsidP="00A172A5">
      <w:pPr>
        <w:spacing w:after="0"/>
        <w:ind w:firstLine="425"/>
        <w:rPr>
          <w:b/>
          <w:bCs/>
          <w:color w:val="000000" w:themeColor="text1"/>
          <w:sz w:val="16"/>
          <w:szCs w:val="16"/>
          <w:lang w:val="en-US"/>
        </w:rPr>
      </w:pPr>
    </w:p>
    <w:p w14:paraId="6B541F4B" w14:textId="77777777" w:rsidR="009B612A" w:rsidRPr="00D5085B" w:rsidRDefault="009B612A" w:rsidP="00FC64D8">
      <w:pPr>
        <w:spacing w:after="0"/>
        <w:ind w:firstLine="425"/>
        <w:jc w:val="both"/>
        <w:rPr>
          <w:rFonts w:cs="Times New Roman"/>
          <w:color w:val="000000" w:themeColor="text1"/>
          <w:sz w:val="20"/>
          <w:szCs w:val="20"/>
          <w:shd w:val="clear" w:color="auto" w:fill="FFFFFF"/>
          <w:lang w:val="en-US"/>
        </w:rPr>
      </w:pPr>
      <w:r w:rsidRPr="00D5085B">
        <w:rPr>
          <w:rFonts w:cs="Times New Roman"/>
          <w:color w:val="000000" w:themeColor="text1"/>
          <w:sz w:val="20"/>
          <w:szCs w:val="20"/>
          <w:shd w:val="clear" w:color="auto" w:fill="FFFFFF"/>
          <w:lang w:val="en-US"/>
        </w:rPr>
        <w:t>Financial globalization, as a process of integration of national financial markets into a single global system, is an ambivalent phenomenon that carries both significant benefits and significant risks for national economies. On the one hand, it facilitates the attraction of foreign investment, provides access to international financial resources, stimulates the development of financial innovations and increases the efficiency of capital allocation.</w:t>
      </w:r>
      <w:r w:rsidRPr="00D5085B">
        <w:rPr>
          <w:rFonts w:cs="Times New Roman"/>
          <w:color w:val="000000" w:themeColor="text1"/>
          <w:sz w:val="20"/>
          <w:szCs w:val="20"/>
          <w:shd w:val="clear" w:color="auto" w:fill="FFFFFF"/>
          <w:lang w:val="en-US"/>
        </w:rPr>
        <w:t xml:space="preserve"> </w:t>
      </w:r>
      <w:r w:rsidRPr="00D5085B">
        <w:rPr>
          <w:rFonts w:cs="Times New Roman"/>
          <w:color w:val="000000" w:themeColor="text1"/>
          <w:sz w:val="20"/>
          <w:szCs w:val="20"/>
          <w:shd w:val="clear" w:color="auto" w:fill="FFFFFF"/>
          <w:lang w:val="en-US"/>
        </w:rPr>
        <w:t>On the other hand, financial globalization increases the vulnerability of national economies to external shocks, creates risks of financial crises spreading, deepens inequality, and complicates the regulation of the financial system. In the context of the growing interdependence of national economies and increasing geopolitical instability, the study of the benefits and risks of financial globalization is of particular relevance for the development of effective economic policies and ensuring financial stability.</w:t>
      </w:r>
    </w:p>
    <w:p w14:paraId="1B0998E0" w14:textId="1868689D" w:rsidR="00FC64D8" w:rsidRPr="00D5085B" w:rsidRDefault="009B612A" w:rsidP="00FC64D8">
      <w:pPr>
        <w:spacing w:after="0"/>
        <w:ind w:firstLine="425"/>
        <w:jc w:val="both"/>
        <w:rPr>
          <w:rStyle w:val="a3"/>
          <w:rFonts w:cs="Times New Roman"/>
          <w:b w:val="0"/>
          <w:bCs w:val="0"/>
          <w:color w:val="000000" w:themeColor="text1"/>
          <w:sz w:val="20"/>
          <w:szCs w:val="20"/>
          <w:shd w:val="clear" w:color="auto" w:fill="FFFFFF"/>
          <w:lang w:val="en-US"/>
        </w:rPr>
      </w:pPr>
      <w:r w:rsidRPr="00D5085B">
        <w:rPr>
          <w:rFonts w:cs="Times New Roman"/>
          <w:color w:val="000000" w:themeColor="text1"/>
          <w:sz w:val="20"/>
          <w:szCs w:val="20"/>
          <w:shd w:val="clear" w:color="auto" w:fill="FFFFFF"/>
          <w:lang w:val="en-US"/>
        </w:rPr>
        <w:t>Financial globalization is the process of integrating national financial systems into a single global financial space, accompanied by the growing interdependence of financial markets, accelerated capital flows, unification of financial instruments and expansion of transnational banks and corporations</w:t>
      </w:r>
      <w:r w:rsidRPr="00D5085B">
        <w:rPr>
          <w:rStyle w:val="a3"/>
          <w:rFonts w:cs="Times New Roman"/>
          <w:b w:val="0"/>
          <w:bCs w:val="0"/>
          <w:color w:val="000000" w:themeColor="text1"/>
          <w:sz w:val="20"/>
          <w:szCs w:val="20"/>
          <w:shd w:val="clear" w:color="auto" w:fill="FFFFFF"/>
          <w:lang w:val="en-US"/>
        </w:rPr>
        <w:t xml:space="preserve"> </w:t>
      </w:r>
      <w:r w:rsidR="00FC64D8" w:rsidRPr="00D5085B">
        <w:rPr>
          <w:rStyle w:val="a3"/>
          <w:rFonts w:cs="Times New Roman"/>
          <w:b w:val="0"/>
          <w:bCs w:val="0"/>
          <w:color w:val="000000" w:themeColor="text1"/>
          <w:sz w:val="20"/>
          <w:szCs w:val="20"/>
          <w:shd w:val="clear" w:color="auto" w:fill="FFFFFF"/>
          <w:lang w:val="en-US"/>
        </w:rPr>
        <w:t xml:space="preserve">[4]. </w:t>
      </w:r>
    </w:p>
    <w:p w14:paraId="541895A4" w14:textId="1BFE3C84" w:rsidR="00FC64D8" w:rsidRPr="00D5085B" w:rsidRDefault="009B612A" w:rsidP="008667AF">
      <w:pPr>
        <w:pStyle w:val="a7"/>
        <w:tabs>
          <w:tab w:val="left" w:pos="567"/>
        </w:tabs>
        <w:spacing w:after="0"/>
        <w:ind w:left="426"/>
        <w:jc w:val="both"/>
        <w:rPr>
          <w:rFonts w:cs="Times New Roman"/>
          <w:color w:val="000000" w:themeColor="text1"/>
          <w:sz w:val="20"/>
          <w:szCs w:val="20"/>
          <w:shd w:val="clear" w:color="auto" w:fill="FFFFFF"/>
          <w:lang w:val="en-US"/>
        </w:rPr>
      </w:pPr>
      <w:r w:rsidRPr="00D5085B">
        <w:rPr>
          <w:rFonts w:cs="Times New Roman"/>
          <w:color w:val="000000" w:themeColor="text1"/>
          <w:sz w:val="20"/>
          <w:szCs w:val="20"/>
          <w:shd w:val="clear" w:color="auto" w:fill="FFFFFF"/>
          <w:lang w:val="en-US"/>
        </w:rPr>
        <w:t>The main characteristics of financial globalization include</w:t>
      </w:r>
      <w:r w:rsidR="00FC64D8" w:rsidRPr="00D5085B">
        <w:rPr>
          <w:rFonts w:cs="Times New Roman"/>
          <w:color w:val="000000" w:themeColor="text1"/>
          <w:sz w:val="20"/>
          <w:szCs w:val="20"/>
          <w:shd w:val="clear" w:color="auto" w:fill="FFFFFF"/>
          <w:lang w:val="en-US"/>
        </w:rPr>
        <w:t>:</w:t>
      </w:r>
    </w:p>
    <w:p w14:paraId="4E31910A" w14:textId="524EB811" w:rsidR="00FC64D8" w:rsidRPr="00D5085B" w:rsidRDefault="009B612A" w:rsidP="008667AF">
      <w:pPr>
        <w:pStyle w:val="a7"/>
        <w:numPr>
          <w:ilvl w:val="0"/>
          <w:numId w:val="37"/>
        </w:numPr>
        <w:tabs>
          <w:tab w:val="left" w:pos="567"/>
        </w:tabs>
        <w:spacing w:after="0"/>
        <w:ind w:left="0" w:firstLine="426"/>
        <w:jc w:val="both"/>
        <w:rPr>
          <w:rStyle w:val="a3"/>
          <w:b w:val="0"/>
          <w:bCs w:val="0"/>
          <w:sz w:val="20"/>
          <w:szCs w:val="20"/>
          <w:lang w:val="en-US"/>
        </w:rPr>
      </w:pPr>
      <w:r w:rsidRPr="00D5085B">
        <w:rPr>
          <w:rStyle w:val="a3"/>
          <w:b w:val="0"/>
          <w:bCs w:val="0"/>
          <w:sz w:val="20"/>
          <w:szCs w:val="20"/>
          <w:lang w:val="en-US"/>
        </w:rPr>
        <w:t>liberalization of financial markets – reducing restrictions on capital flows, simplifying access to international financial resources and lowering barriers for foreign investors</w:t>
      </w:r>
      <w:r w:rsidR="00FC64D8" w:rsidRPr="00D5085B">
        <w:rPr>
          <w:rStyle w:val="a3"/>
          <w:b w:val="0"/>
          <w:bCs w:val="0"/>
          <w:sz w:val="20"/>
          <w:szCs w:val="20"/>
          <w:lang w:val="en-US"/>
        </w:rPr>
        <w:t>;</w:t>
      </w:r>
    </w:p>
    <w:p w14:paraId="5E960C04" w14:textId="0579417B" w:rsidR="00FC64D8" w:rsidRPr="00D5085B" w:rsidRDefault="009B612A" w:rsidP="008667AF">
      <w:pPr>
        <w:pStyle w:val="a7"/>
        <w:numPr>
          <w:ilvl w:val="0"/>
          <w:numId w:val="37"/>
        </w:numPr>
        <w:tabs>
          <w:tab w:val="left" w:pos="567"/>
        </w:tabs>
        <w:spacing w:after="0"/>
        <w:ind w:left="0" w:firstLine="426"/>
        <w:jc w:val="both"/>
        <w:rPr>
          <w:rStyle w:val="a3"/>
          <w:b w:val="0"/>
          <w:bCs w:val="0"/>
          <w:sz w:val="20"/>
          <w:szCs w:val="20"/>
          <w:lang w:val="en-US"/>
        </w:rPr>
      </w:pPr>
      <w:r w:rsidRPr="00D5085B">
        <w:rPr>
          <w:rStyle w:val="a3"/>
          <w:b w:val="0"/>
          <w:bCs w:val="0"/>
          <w:sz w:val="20"/>
          <w:szCs w:val="20"/>
          <w:lang w:val="en-US"/>
        </w:rPr>
        <w:t>international capital mobility – accelerated movement of financial flows between countries, which helps to attract investment, but also eliminates the risks of the financial crisis</w:t>
      </w:r>
      <w:r w:rsidR="00FC64D8" w:rsidRPr="00D5085B">
        <w:rPr>
          <w:rStyle w:val="a3"/>
          <w:b w:val="0"/>
          <w:bCs w:val="0"/>
          <w:sz w:val="20"/>
          <w:szCs w:val="20"/>
          <w:lang w:val="en-US"/>
        </w:rPr>
        <w:t>;</w:t>
      </w:r>
    </w:p>
    <w:p w14:paraId="3D57D80F" w14:textId="7570D2B1" w:rsidR="00FC64D8" w:rsidRPr="00D5085B" w:rsidRDefault="00807035" w:rsidP="008667AF">
      <w:pPr>
        <w:pStyle w:val="a7"/>
        <w:numPr>
          <w:ilvl w:val="0"/>
          <w:numId w:val="37"/>
        </w:numPr>
        <w:tabs>
          <w:tab w:val="left" w:pos="567"/>
        </w:tabs>
        <w:spacing w:after="0"/>
        <w:ind w:left="0" w:firstLine="426"/>
        <w:jc w:val="both"/>
        <w:rPr>
          <w:rStyle w:val="a3"/>
          <w:b w:val="0"/>
          <w:bCs w:val="0"/>
          <w:sz w:val="20"/>
          <w:szCs w:val="20"/>
          <w:lang w:val="en-US"/>
        </w:rPr>
      </w:pPr>
      <w:r w:rsidRPr="00D5085B">
        <w:rPr>
          <w:rStyle w:val="a3"/>
          <w:b w:val="0"/>
          <w:bCs w:val="0"/>
          <w:sz w:val="20"/>
          <w:szCs w:val="20"/>
          <w:lang w:val="en-US"/>
        </w:rPr>
        <w:t>transnationalization of financial institutions – active development of global banks, investment funds, insurance companies and stock exchanges operating in several countries simultaneously</w:t>
      </w:r>
      <w:r w:rsidR="00FC64D8" w:rsidRPr="00D5085B">
        <w:rPr>
          <w:rStyle w:val="a3"/>
          <w:b w:val="0"/>
          <w:bCs w:val="0"/>
          <w:sz w:val="20"/>
          <w:szCs w:val="20"/>
          <w:lang w:val="en-US"/>
        </w:rPr>
        <w:t>;</w:t>
      </w:r>
    </w:p>
    <w:p w14:paraId="6E0892C9" w14:textId="752C3D6C" w:rsidR="00FC64D8" w:rsidRPr="00D5085B" w:rsidRDefault="00807035" w:rsidP="008667AF">
      <w:pPr>
        <w:pStyle w:val="a7"/>
        <w:numPr>
          <w:ilvl w:val="0"/>
          <w:numId w:val="37"/>
        </w:numPr>
        <w:tabs>
          <w:tab w:val="left" w:pos="567"/>
        </w:tabs>
        <w:spacing w:after="0"/>
        <w:ind w:left="0" w:firstLine="426"/>
        <w:jc w:val="both"/>
        <w:rPr>
          <w:rStyle w:val="a3"/>
          <w:b w:val="0"/>
          <w:bCs w:val="0"/>
          <w:sz w:val="20"/>
          <w:szCs w:val="20"/>
          <w:lang w:val="en-US"/>
        </w:rPr>
      </w:pPr>
      <w:r w:rsidRPr="00D5085B">
        <w:rPr>
          <w:rStyle w:val="a3"/>
          <w:b w:val="0"/>
          <w:bCs w:val="0"/>
          <w:sz w:val="20"/>
          <w:szCs w:val="20"/>
          <w:lang w:val="en-US"/>
        </w:rPr>
        <w:t>unification of financial instruments and standards – harmonization of regulatory norms, adoption of international financial reporting standards (IFRS, Basel), and increased use of digital financial platforms</w:t>
      </w:r>
      <w:r w:rsidR="00FC64D8" w:rsidRPr="00D5085B">
        <w:rPr>
          <w:rStyle w:val="a3"/>
          <w:b w:val="0"/>
          <w:bCs w:val="0"/>
          <w:sz w:val="20"/>
          <w:szCs w:val="20"/>
          <w:lang w:val="en-US"/>
        </w:rPr>
        <w:t>;</w:t>
      </w:r>
    </w:p>
    <w:p w14:paraId="59F412F8" w14:textId="2C31C287" w:rsidR="00FC64D8" w:rsidRPr="00D5085B" w:rsidRDefault="00807035" w:rsidP="008667AF">
      <w:pPr>
        <w:pStyle w:val="a7"/>
        <w:numPr>
          <w:ilvl w:val="0"/>
          <w:numId w:val="37"/>
        </w:numPr>
        <w:tabs>
          <w:tab w:val="left" w:pos="567"/>
        </w:tabs>
        <w:spacing w:after="0"/>
        <w:ind w:left="0" w:firstLine="426"/>
        <w:jc w:val="both"/>
        <w:rPr>
          <w:rStyle w:val="a3"/>
          <w:b w:val="0"/>
          <w:bCs w:val="0"/>
          <w:sz w:val="20"/>
          <w:szCs w:val="20"/>
          <w:lang w:val="en-US"/>
        </w:rPr>
      </w:pPr>
      <w:r w:rsidRPr="00D5085B">
        <w:rPr>
          <w:rStyle w:val="a3"/>
          <w:b w:val="0"/>
          <w:bCs w:val="0"/>
          <w:sz w:val="20"/>
          <w:szCs w:val="20"/>
          <w:lang w:val="en-US"/>
        </w:rPr>
        <w:t>development of digital financial technologies – introduction of fintech solutions, cryptocurrencies, blockchain and algorithmic trading that change the structure of the global financial market</w:t>
      </w:r>
      <w:r w:rsidRPr="00D5085B">
        <w:rPr>
          <w:rStyle w:val="a3"/>
          <w:b w:val="0"/>
          <w:bCs w:val="0"/>
          <w:sz w:val="20"/>
          <w:szCs w:val="20"/>
          <w:lang w:val="en-US"/>
        </w:rPr>
        <w:t xml:space="preserve"> </w:t>
      </w:r>
      <w:r w:rsidR="00EE2227" w:rsidRPr="00D5085B">
        <w:rPr>
          <w:rStyle w:val="a3"/>
          <w:rFonts w:cs="Times New Roman"/>
          <w:b w:val="0"/>
          <w:bCs w:val="0"/>
          <w:color w:val="000000" w:themeColor="text1"/>
          <w:sz w:val="20"/>
          <w:szCs w:val="20"/>
          <w:shd w:val="clear" w:color="auto" w:fill="FFFFFF"/>
          <w:lang w:val="en-US"/>
        </w:rPr>
        <w:t>[2].</w:t>
      </w:r>
    </w:p>
    <w:p w14:paraId="4FE10316" w14:textId="47E1FC81" w:rsidR="00AC6BA7" w:rsidRPr="00D5085B" w:rsidRDefault="00807035" w:rsidP="00AC6BA7">
      <w:pPr>
        <w:spacing w:after="0"/>
        <w:ind w:firstLine="425"/>
        <w:jc w:val="both"/>
        <w:rPr>
          <w:rFonts w:cs="Times New Roman"/>
          <w:color w:val="000000" w:themeColor="text1"/>
          <w:sz w:val="20"/>
          <w:szCs w:val="20"/>
          <w:shd w:val="clear" w:color="auto" w:fill="FFFFFF"/>
          <w:lang w:val="en-US"/>
        </w:rPr>
      </w:pPr>
      <w:r w:rsidRPr="00D5085B">
        <w:rPr>
          <w:rFonts w:cs="Times New Roman"/>
          <w:color w:val="000000" w:themeColor="text1"/>
          <w:sz w:val="20"/>
          <w:szCs w:val="20"/>
          <w:shd w:val="clear" w:color="auto" w:fill="FFFFFF"/>
          <w:lang w:val="en-US"/>
        </w:rPr>
        <w:t xml:space="preserve">In an era of deepening global interdependence and increased volatility of financial markets, it is extremely important to carefully analyze the </w:t>
      </w:r>
      <w:r w:rsidRPr="00D5085B">
        <w:rPr>
          <w:rFonts w:cs="Times New Roman"/>
          <w:color w:val="000000" w:themeColor="text1"/>
          <w:sz w:val="20"/>
          <w:szCs w:val="20"/>
          <w:shd w:val="clear" w:color="auto" w:fill="FFFFFF"/>
          <w:lang w:val="en-US"/>
        </w:rPr>
        <w:lastRenderedPageBreak/>
        <w:t>benefits and risks of financial globalization for national economies. Despite the potential threats, integration into the global financial system opens up significant opportunities for countries, including attracting foreign investment</w:t>
      </w:r>
      <w:r w:rsidR="00F21A0B" w:rsidRPr="00D5085B">
        <w:rPr>
          <w:rFonts w:cs="Times New Roman"/>
          <w:color w:val="000000" w:themeColor="text1"/>
          <w:sz w:val="20"/>
          <w:szCs w:val="20"/>
          <w:shd w:val="clear" w:color="auto" w:fill="FFFFFF"/>
          <w:lang w:val="en-US"/>
        </w:rPr>
        <w:t>:</w:t>
      </w:r>
    </w:p>
    <w:p w14:paraId="20663F18" w14:textId="0A614024" w:rsidR="008667AF" w:rsidRPr="00D5085B" w:rsidRDefault="00F21A0B" w:rsidP="00AC6BA7">
      <w:pPr>
        <w:pStyle w:val="a7"/>
        <w:numPr>
          <w:ilvl w:val="0"/>
          <w:numId w:val="37"/>
        </w:numPr>
        <w:tabs>
          <w:tab w:val="left" w:pos="567"/>
        </w:tabs>
        <w:spacing w:after="0"/>
        <w:ind w:left="0" w:firstLine="426"/>
        <w:jc w:val="both"/>
        <w:rPr>
          <w:rStyle w:val="a3"/>
          <w:b w:val="0"/>
          <w:bCs w:val="0"/>
          <w:sz w:val="20"/>
          <w:szCs w:val="20"/>
          <w:lang w:val="en-US"/>
        </w:rPr>
      </w:pPr>
      <w:r w:rsidRPr="00D5085B">
        <w:rPr>
          <w:rStyle w:val="a3"/>
          <w:b w:val="0"/>
          <w:bCs w:val="0"/>
          <w:sz w:val="20"/>
          <w:szCs w:val="20"/>
          <w:lang w:val="en-US"/>
        </w:rPr>
        <w:t xml:space="preserve"> </w:t>
      </w:r>
      <w:r w:rsidR="00807035" w:rsidRPr="00D5085B">
        <w:rPr>
          <w:rStyle w:val="a3"/>
          <w:b w:val="0"/>
          <w:bCs w:val="0"/>
          <w:sz w:val="20"/>
          <w:szCs w:val="20"/>
          <w:lang w:val="en-US"/>
        </w:rPr>
        <w:t>g</w:t>
      </w:r>
      <w:r w:rsidR="00807035" w:rsidRPr="00D5085B">
        <w:rPr>
          <w:rStyle w:val="a3"/>
          <w:b w:val="0"/>
          <w:bCs w:val="0"/>
          <w:sz w:val="20"/>
          <w:szCs w:val="20"/>
          <w:lang w:val="en-US"/>
        </w:rPr>
        <w:t>lobalization creates favorable conditions for the inflow of capital needed to develop infrastructure, modernize production and stimulate economic growth</w:t>
      </w:r>
      <w:r w:rsidRPr="00D5085B">
        <w:rPr>
          <w:rStyle w:val="a3"/>
          <w:b w:val="0"/>
          <w:bCs w:val="0"/>
          <w:sz w:val="20"/>
          <w:szCs w:val="20"/>
          <w:lang w:val="en-US"/>
        </w:rPr>
        <w:t>;</w:t>
      </w:r>
    </w:p>
    <w:p w14:paraId="0D8F5244" w14:textId="33D038A5" w:rsidR="008667AF" w:rsidRPr="00D5085B" w:rsidRDefault="00807035" w:rsidP="00F21A0B">
      <w:pPr>
        <w:pStyle w:val="a7"/>
        <w:numPr>
          <w:ilvl w:val="0"/>
          <w:numId w:val="37"/>
        </w:numPr>
        <w:tabs>
          <w:tab w:val="left" w:pos="567"/>
        </w:tabs>
        <w:spacing w:after="0"/>
        <w:ind w:left="0" w:firstLine="426"/>
        <w:jc w:val="both"/>
        <w:rPr>
          <w:rStyle w:val="a3"/>
          <w:b w:val="0"/>
          <w:bCs w:val="0"/>
          <w:sz w:val="20"/>
          <w:szCs w:val="20"/>
          <w:lang w:val="en-US"/>
        </w:rPr>
      </w:pPr>
      <w:r w:rsidRPr="00D5085B">
        <w:rPr>
          <w:rStyle w:val="a3"/>
          <w:b w:val="0"/>
          <w:bCs w:val="0"/>
          <w:sz w:val="20"/>
          <w:szCs w:val="20"/>
          <w:lang w:val="en-US"/>
        </w:rPr>
        <w:t>access to international financial resources: national economies are able to attract loans, credits and other financial instruments on international markets, which allows them to finance budget deficits, implement large-scale projects and maintain economic stability</w:t>
      </w:r>
      <w:r w:rsidR="00F21A0B" w:rsidRPr="00D5085B">
        <w:rPr>
          <w:rStyle w:val="a3"/>
          <w:b w:val="0"/>
          <w:bCs w:val="0"/>
          <w:sz w:val="20"/>
          <w:szCs w:val="20"/>
          <w:lang w:val="en-US"/>
        </w:rPr>
        <w:t>;</w:t>
      </w:r>
    </w:p>
    <w:p w14:paraId="4E53A650" w14:textId="58F34CD7" w:rsidR="008667AF" w:rsidRPr="00D5085B" w:rsidRDefault="00807035" w:rsidP="00F21A0B">
      <w:pPr>
        <w:pStyle w:val="a7"/>
        <w:numPr>
          <w:ilvl w:val="0"/>
          <w:numId w:val="37"/>
        </w:numPr>
        <w:tabs>
          <w:tab w:val="left" w:pos="567"/>
        </w:tabs>
        <w:spacing w:after="0"/>
        <w:ind w:left="0" w:firstLine="426"/>
        <w:jc w:val="both"/>
        <w:rPr>
          <w:rStyle w:val="a3"/>
          <w:b w:val="0"/>
          <w:bCs w:val="0"/>
          <w:sz w:val="20"/>
          <w:szCs w:val="20"/>
          <w:lang w:val="en-US"/>
        </w:rPr>
      </w:pPr>
      <w:r w:rsidRPr="00D5085B">
        <w:rPr>
          <w:rStyle w:val="a3"/>
          <w:b w:val="0"/>
          <w:bCs w:val="0"/>
          <w:sz w:val="20"/>
          <w:szCs w:val="20"/>
          <w:lang w:val="en-US"/>
        </w:rPr>
        <w:t>development of financial innovations: global competition stimulates the introduction of the latest financial technologies, expansion of the range of financial services and increase in the efficiency of the financial sector</w:t>
      </w:r>
      <w:r w:rsidR="00F21A0B" w:rsidRPr="00D5085B">
        <w:rPr>
          <w:rStyle w:val="a3"/>
          <w:b w:val="0"/>
          <w:bCs w:val="0"/>
          <w:sz w:val="20"/>
          <w:szCs w:val="20"/>
          <w:lang w:val="en-US"/>
        </w:rPr>
        <w:t>;</w:t>
      </w:r>
    </w:p>
    <w:p w14:paraId="7A2019F5" w14:textId="61729C40" w:rsidR="008667AF" w:rsidRPr="00D5085B" w:rsidRDefault="00D5085B" w:rsidP="00F21A0B">
      <w:pPr>
        <w:pStyle w:val="a7"/>
        <w:numPr>
          <w:ilvl w:val="0"/>
          <w:numId w:val="37"/>
        </w:numPr>
        <w:tabs>
          <w:tab w:val="left" w:pos="567"/>
        </w:tabs>
        <w:spacing w:after="0"/>
        <w:ind w:left="0" w:firstLine="426"/>
        <w:jc w:val="both"/>
        <w:rPr>
          <w:rStyle w:val="a3"/>
          <w:b w:val="0"/>
          <w:bCs w:val="0"/>
          <w:sz w:val="20"/>
          <w:szCs w:val="20"/>
          <w:lang w:val="en-US"/>
        </w:rPr>
      </w:pPr>
      <w:r w:rsidRPr="00D5085B">
        <w:rPr>
          <w:rStyle w:val="a3"/>
          <w:b w:val="0"/>
          <w:bCs w:val="0"/>
          <w:sz w:val="20"/>
          <w:szCs w:val="20"/>
          <w:lang w:val="en-US"/>
        </w:rPr>
        <w:t>r</w:t>
      </w:r>
      <w:r w:rsidRPr="00D5085B">
        <w:rPr>
          <w:rStyle w:val="a3"/>
          <w:b w:val="0"/>
          <w:bCs w:val="0"/>
          <w:sz w:val="20"/>
          <w:szCs w:val="20"/>
          <w:lang w:val="en-US"/>
        </w:rPr>
        <w:t>isk diversification: integration into the global financial system allows national economies to spread risks across different markets and instruments, reducing vulnerability to internal and external shocks</w:t>
      </w:r>
      <w:r w:rsidR="00F21A0B" w:rsidRPr="00D5085B">
        <w:rPr>
          <w:rStyle w:val="a3"/>
          <w:b w:val="0"/>
          <w:bCs w:val="0"/>
          <w:sz w:val="20"/>
          <w:szCs w:val="20"/>
          <w:lang w:val="en-US"/>
        </w:rPr>
        <w:t>;</w:t>
      </w:r>
    </w:p>
    <w:p w14:paraId="3C90D679" w14:textId="512A393B" w:rsidR="008667AF" w:rsidRPr="00D5085B" w:rsidRDefault="00D5085B" w:rsidP="00F21A0B">
      <w:pPr>
        <w:pStyle w:val="a7"/>
        <w:numPr>
          <w:ilvl w:val="0"/>
          <w:numId w:val="37"/>
        </w:numPr>
        <w:tabs>
          <w:tab w:val="left" w:pos="567"/>
        </w:tabs>
        <w:spacing w:after="0"/>
        <w:ind w:left="0" w:firstLine="426"/>
        <w:jc w:val="both"/>
        <w:rPr>
          <w:rStyle w:val="a3"/>
          <w:b w:val="0"/>
          <w:bCs w:val="0"/>
          <w:sz w:val="20"/>
          <w:szCs w:val="20"/>
          <w:lang w:val="en-US"/>
        </w:rPr>
      </w:pPr>
      <w:r w:rsidRPr="00D5085B">
        <w:rPr>
          <w:rStyle w:val="a3"/>
          <w:b w:val="0"/>
          <w:bCs w:val="0"/>
          <w:sz w:val="20"/>
          <w:szCs w:val="20"/>
          <w:lang w:val="en-US"/>
        </w:rPr>
        <w:t>i</w:t>
      </w:r>
      <w:r w:rsidRPr="00D5085B">
        <w:rPr>
          <w:rStyle w:val="a3"/>
          <w:b w:val="0"/>
          <w:bCs w:val="0"/>
          <w:sz w:val="20"/>
          <w:szCs w:val="20"/>
          <w:lang w:val="en-US"/>
        </w:rPr>
        <w:t>ncreasing the efficiency of capital allocation: globalization facilitates the free movement of capital between countries, ensuring that it is directed to the most efficient sectors of the economy and increasing overall productivity</w:t>
      </w:r>
      <w:r w:rsidR="00F21A0B" w:rsidRPr="00D5085B">
        <w:rPr>
          <w:rStyle w:val="a3"/>
          <w:b w:val="0"/>
          <w:bCs w:val="0"/>
          <w:sz w:val="20"/>
          <w:szCs w:val="20"/>
          <w:lang w:val="en-US"/>
        </w:rPr>
        <w:t>.</w:t>
      </w:r>
    </w:p>
    <w:p w14:paraId="6B2CCCFD" w14:textId="6F0112F2" w:rsidR="008667AF" w:rsidRPr="00D5085B" w:rsidRDefault="00D5085B" w:rsidP="008667AF">
      <w:pPr>
        <w:spacing w:after="0"/>
        <w:ind w:firstLine="425"/>
        <w:jc w:val="both"/>
        <w:rPr>
          <w:rFonts w:cs="Times New Roman"/>
          <w:color w:val="000000" w:themeColor="text1"/>
          <w:sz w:val="20"/>
          <w:szCs w:val="20"/>
          <w:shd w:val="clear" w:color="auto" w:fill="FFFFFF"/>
          <w:lang w:val="en-US"/>
        </w:rPr>
      </w:pPr>
      <w:r w:rsidRPr="00D5085B">
        <w:rPr>
          <w:rFonts w:cs="Times New Roman"/>
          <w:color w:val="000000" w:themeColor="text1"/>
          <w:sz w:val="20"/>
          <w:szCs w:val="20"/>
          <w:shd w:val="clear" w:color="auto" w:fill="FFFFFF"/>
          <w:lang w:val="en-US"/>
        </w:rPr>
        <w:t>It is obvious that financial globalization, while opening up broad opportunities for economic growth and development, also creates a complex system of interdependencies that requires close attention to potential risks that could have a destabilizing impact on national economies</w:t>
      </w:r>
      <w:r w:rsidR="008667AF" w:rsidRPr="00D5085B">
        <w:rPr>
          <w:rFonts w:cs="Times New Roman"/>
          <w:color w:val="000000" w:themeColor="text1"/>
          <w:sz w:val="20"/>
          <w:szCs w:val="20"/>
          <w:shd w:val="clear" w:color="auto" w:fill="FFFFFF"/>
          <w:lang w:val="en-US"/>
        </w:rPr>
        <w:t>.</w:t>
      </w:r>
    </w:p>
    <w:p w14:paraId="76738B1B" w14:textId="0000ECA0" w:rsidR="008667AF" w:rsidRPr="00D5085B" w:rsidRDefault="00D5085B" w:rsidP="008667AF">
      <w:pPr>
        <w:spacing w:after="0"/>
        <w:ind w:firstLine="425"/>
        <w:jc w:val="both"/>
        <w:rPr>
          <w:rFonts w:cs="Times New Roman"/>
          <w:color w:val="000000" w:themeColor="text1"/>
          <w:sz w:val="20"/>
          <w:szCs w:val="20"/>
          <w:shd w:val="clear" w:color="auto" w:fill="FFFFFF"/>
          <w:lang w:val="en-US"/>
        </w:rPr>
      </w:pPr>
      <w:r w:rsidRPr="00D5085B">
        <w:rPr>
          <w:rFonts w:cs="Times New Roman"/>
          <w:color w:val="000000" w:themeColor="text1"/>
          <w:sz w:val="20"/>
          <w:szCs w:val="20"/>
          <w:shd w:val="clear" w:color="auto" w:fill="FFFFFF"/>
          <w:lang w:val="en-US"/>
        </w:rPr>
        <w:t>Despite its many benefits, the integration of national economies into the global financial system can lead to a number of significant risks that could undermine stability and resilience. These risks include</w:t>
      </w:r>
      <w:r w:rsidR="008667AF" w:rsidRPr="00D5085B">
        <w:rPr>
          <w:rFonts w:cs="Times New Roman"/>
          <w:color w:val="000000" w:themeColor="text1"/>
          <w:sz w:val="20"/>
          <w:szCs w:val="20"/>
          <w:shd w:val="clear" w:color="auto" w:fill="FFFFFF"/>
          <w:lang w:val="en-US"/>
        </w:rPr>
        <w:t>:</w:t>
      </w:r>
    </w:p>
    <w:p w14:paraId="49AC883D" w14:textId="5B071E40" w:rsidR="008667AF" w:rsidRPr="00D5085B" w:rsidRDefault="00D5085B" w:rsidP="00F21A0B">
      <w:pPr>
        <w:pStyle w:val="a7"/>
        <w:numPr>
          <w:ilvl w:val="0"/>
          <w:numId w:val="37"/>
        </w:numPr>
        <w:tabs>
          <w:tab w:val="left" w:pos="567"/>
        </w:tabs>
        <w:spacing w:after="0"/>
        <w:ind w:left="0" w:firstLine="426"/>
        <w:jc w:val="both"/>
        <w:rPr>
          <w:rStyle w:val="a3"/>
          <w:b w:val="0"/>
          <w:bCs w:val="0"/>
          <w:sz w:val="20"/>
          <w:szCs w:val="20"/>
          <w:lang w:val="en-US"/>
        </w:rPr>
      </w:pPr>
      <w:r w:rsidRPr="00D5085B">
        <w:rPr>
          <w:rStyle w:val="a3"/>
          <w:b w:val="0"/>
          <w:bCs w:val="0"/>
          <w:sz w:val="20"/>
          <w:szCs w:val="20"/>
          <w:lang w:val="en-US"/>
        </w:rPr>
        <w:t>v</w:t>
      </w:r>
      <w:r w:rsidRPr="00D5085B">
        <w:rPr>
          <w:rStyle w:val="a3"/>
          <w:b w:val="0"/>
          <w:bCs w:val="0"/>
          <w:sz w:val="20"/>
          <w:szCs w:val="20"/>
          <w:lang w:val="en-US"/>
        </w:rPr>
        <w:t>ulnerability to external shocks, as globalization increases the dependence of national economies on external factors, such as fluctuations in global commodity prices, changes in international trade, and financial crises in other countries</w:t>
      </w:r>
      <w:r w:rsidR="00F21A0B" w:rsidRPr="00D5085B">
        <w:rPr>
          <w:rStyle w:val="a3"/>
          <w:b w:val="0"/>
          <w:bCs w:val="0"/>
          <w:sz w:val="20"/>
          <w:szCs w:val="20"/>
          <w:lang w:val="en-US"/>
        </w:rPr>
        <w:t>;</w:t>
      </w:r>
    </w:p>
    <w:p w14:paraId="7AF368B1" w14:textId="3F94F277" w:rsidR="008667AF" w:rsidRPr="00D5085B" w:rsidRDefault="00D5085B" w:rsidP="00F21A0B">
      <w:pPr>
        <w:pStyle w:val="a7"/>
        <w:numPr>
          <w:ilvl w:val="0"/>
          <w:numId w:val="37"/>
        </w:numPr>
        <w:tabs>
          <w:tab w:val="left" w:pos="567"/>
        </w:tabs>
        <w:spacing w:after="0"/>
        <w:ind w:left="0" w:firstLine="426"/>
        <w:jc w:val="both"/>
        <w:rPr>
          <w:rStyle w:val="a3"/>
          <w:b w:val="0"/>
          <w:bCs w:val="0"/>
          <w:sz w:val="20"/>
          <w:szCs w:val="20"/>
          <w:lang w:val="en-US"/>
        </w:rPr>
      </w:pPr>
      <w:r w:rsidRPr="00D5085B">
        <w:rPr>
          <w:rStyle w:val="a3"/>
          <w:b w:val="0"/>
          <w:bCs w:val="0"/>
          <w:sz w:val="20"/>
          <w:szCs w:val="20"/>
          <w:lang w:val="en-US"/>
        </w:rPr>
        <w:t>the risk of financial crises spreading due to the integration of financial markets can lead to the rapid spread of financial crises from one country to another, as demonstrated during the global financial crisis of 2008</w:t>
      </w:r>
      <w:r w:rsidR="00F21A0B" w:rsidRPr="00D5085B">
        <w:rPr>
          <w:rStyle w:val="a3"/>
          <w:b w:val="0"/>
          <w:bCs w:val="0"/>
          <w:sz w:val="20"/>
          <w:szCs w:val="20"/>
          <w:lang w:val="en-US"/>
        </w:rPr>
        <w:t>;</w:t>
      </w:r>
    </w:p>
    <w:p w14:paraId="67045B04" w14:textId="4FF41D33" w:rsidR="008667AF" w:rsidRPr="00D5085B" w:rsidRDefault="00D5085B" w:rsidP="00F21A0B">
      <w:pPr>
        <w:pStyle w:val="a7"/>
        <w:numPr>
          <w:ilvl w:val="0"/>
          <w:numId w:val="37"/>
        </w:numPr>
        <w:tabs>
          <w:tab w:val="left" w:pos="567"/>
        </w:tabs>
        <w:spacing w:after="0"/>
        <w:ind w:left="0" w:firstLine="426"/>
        <w:jc w:val="both"/>
        <w:rPr>
          <w:rStyle w:val="a3"/>
          <w:b w:val="0"/>
          <w:bCs w:val="0"/>
          <w:sz w:val="20"/>
          <w:szCs w:val="20"/>
          <w:lang w:val="en-US"/>
        </w:rPr>
      </w:pPr>
      <w:r w:rsidRPr="00D5085B">
        <w:rPr>
          <w:rStyle w:val="a3"/>
          <w:b w:val="0"/>
          <w:bCs w:val="0"/>
          <w:sz w:val="20"/>
          <w:szCs w:val="20"/>
          <w:lang w:val="en-US"/>
        </w:rPr>
        <w:t>capital volatility, as global financial flows can be volatile and unpredictable, creating risks to exchange rates, inflation and financial stability</w:t>
      </w:r>
      <w:r w:rsidR="00F21A0B" w:rsidRPr="00D5085B">
        <w:rPr>
          <w:rStyle w:val="a3"/>
          <w:b w:val="0"/>
          <w:bCs w:val="0"/>
          <w:sz w:val="20"/>
          <w:szCs w:val="20"/>
          <w:lang w:val="en-US"/>
        </w:rPr>
        <w:t>;</w:t>
      </w:r>
    </w:p>
    <w:p w14:paraId="2D248717" w14:textId="4CF8B102" w:rsidR="008667AF" w:rsidRPr="00D5085B" w:rsidRDefault="00D5085B" w:rsidP="00F21A0B">
      <w:pPr>
        <w:pStyle w:val="a7"/>
        <w:numPr>
          <w:ilvl w:val="0"/>
          <w:numId w:val="37"/>
        </w:numPr>
        <w:tabs>
          <w:tab w:val="left" w:pos="567"/>
        </w:tabs>
        <w:spacing w:after="0"/>
        <w:ind w:left="0" w:firstLine="426"/>
        <w:jc w:val="both"/>
        <w:rPr>
          <w:rStyle w:val="a3"/>
          <w:b w:val="0"/>
          <w:bCs w:val="0"/>
          <w:sz w:val="20"/>
          <w:szCs w:val="20"/>
          <w:lang w:val="en-US"/>
        </w:rPr>
      </w:pPr>
      <w:r w:rsidRPr="00D5085B">
        <w:rPr>
          <w:rStyle w:val="a3"/>
          <w:b w:val="0"/>
          <w:bCs w:val="0"/>
          <w:sz w:val="20"/>
          <w:szCs w:val="20"/>
          <w:lang w:val="en-US"/>
        </w:rPr>
        <w:t>loss of national sovereignty, as globalization may limit the ability of national governments to control the financial system and pursue independent economic policies</w:t>
      </w:r>
      <w:r w:rsidR="00F21A0B" w:rsidRPr="00D5085B">
        <w:rPr>
          <w:rStyle w:val="a3"/>
          <w:b w:val="0"/>
          <w:bCs w:val="0"/>
          <w:sz w:val="20"/>
          <w:szCs w:val="20"/>
          <w:lang w:val="en-US"/>
        </w:rPr>
        <w:t>;</w:t>
      </w:r>
    </w:p>
    <w:p w14:paraId="6D5F40A3" w14:textId="579B5078" w:rsidR="008667AF" w:rsidRPr="00D5085B" w:rsidRDefault="00D5085B" w:rsidP="00F21A0B">
      <w:pPr>
        <w:pStyle w:val="a7"/>
        <w:numPr>
          <w:ilvl w:val="0"/>
          <w:numId w:val="37"/>
        </w:numPr>
        <w:tabs>
          <w:tab w:val="left" w:pos="567"/>
        </w:tabs>
        <w:spacing w:after="0"/>
        <w:ind w:left="0" w:firstLine="426"/>
        <w:jc w:val="both"/>
        <w:rPr>
          <w:rStyle w:val="a3"/>
          <w:b w:val="0"/>
          <w:bCs w:val="0"/>
          <w:sz w:val="20"/>
          <w:szCs w:val="20"/>
          <w:lang w:val="en-US"/>
        </w:rPr>
      </w:pPr>
      <w:r w:rsidRPr="00D5085B">
        <w:rPr>
          <w:rStyle w:val="a3"/>
          <w:b w:val="0"/>
          <w:bCs w:val="0"/>
          <w:sz w:val="20"/>
          <w:szCs w:val="20"/>
          <w:lang w:val="en-US"/>
        </w:rPr>
        <w:lastRenderedPageBreak/>
        <w:t>deepening inequality: financial globalization can contribute to the concentration of capital in the hands of large transnational corporations and financial institutions, which can deepen inequality between rich and poor countries</w:t>
      </w:r>
      <w:r w:rsidR="00F21A0B" w:rsidRPr="00D5085B">
        <w:rPr>
          <w:rStyle w:val="a3"/>
          <w:b w:val="0"/>
          <w:bCs w:val="0"/>
          <w:sz w:val="20"/>
          <w:szCs w:val="20"/>
          <w:lang w:val="en-US"/>
        </w:rPr>
        <w:t>;</w:t>
      </w:r>
    </w:p>
    <w:p w14:paraId="7A3FB1C3" w14:textId="4C366F59" w:rsidR="008667AF" w:rsidRPr="00D5085B" w:rsidRDefault="00D5085B" w:rsidP="00F21A0B">
      <w:pPr>
        <w:pStyle w:val="a7"/>
        <w:numPr>
          <w:ilvl w:val="0"/>
          <w:numId w:val="37"/>
        </w:numPr>
        <w:tabs>
          <w:tab w:val="left" w:pos="567"/>
        </w:tabs>
        <w:spacing w:after="0"/>
        <w:ind w:left="0" w:firstLine="426"/>
        <w:jc w:val="both"/>
        <w:rPr>
          <w:rStyle w:val="a3"/>
          <w:b w:val="0"/>
          <w:bCs w:val="0"/>
          <w:sz w:val="20"/>
          <w:szCs w:val="20"/>
          <w:lang w:val="en-US"/>
        </w:rPr>
      </w:pPr>
      <w:r w:rsidRPr="00D5085B">
        <w:rPr>
          <w:rStyle w:val="a3"/>
          <w:b w:val="0"/>
          <w:bCs w:val="0"/>
          <w:sz w:val="20"/>
          <w:szCs w:val="20"/>
          <w:lang w:val="en-US"/>
        </w:rPr>
        <w:t>risk of regulatory arbitrage: corporations and financial institutions may move their operations to countries with weaker regulation, which may undermine the effectiveness of national and international regulatory measures</w:t>
      </w:r>
      <w:r w:rsidR="008667AF" w:rsidRPr="00D5085B">
        <w:rPr>
          <w:rStyle w:val="a3"/>
          <w:b w:val="0"/>
          <w:bCs w:val="0"/>
          <w:sz w:val="20"/>
          <w:szCs w:val="20"/>
          <w:lang w:val="en-US"/>
        </w:rPr>
        <w:t>.</w:t>
      </w:r>
    </w:p>
    <w:p w14:paraId="78936C1D" w14:textId="75DD53D5" w:rsidR="008667AF" w:rsidRPr="00D5085B" w:rsidRDefault="00D5085B" w:rsidP="008667AF">
      <w:pPr>
        <w:spacing w:after="0"/>
        <w:ind w:firstLine="425"/>
        <w:jc w:val="both"/>
        <w:rPr>
          <w:rFonts w:cs="Times New Roman"/>
          <w:color w:val="000000" w:themeColor="text1"/>
          <w:sz w:val="20"/>
          <w:szCs w:val="20"/>
          <w:shd w:val="clear" w:color="auto" w:fill="FFFFFF"/>
          <w:lang w:val="en-US"/>
        </w:rPr>
      </w:pPr>
      <w:r w:rsidRPr="00D5085B">
        <w:rPr>
          <w:rFonts w:cs="Times New Roman"/>
          <w:color w:val="000000" w:themeColor="text1"/>
          <w:sz w:val="20"/>
          <w:szCs w:val="20"/>
          <w:shd w:val="clear" w:color="auto" w:fill="FFFFFF"/>
          <w:lang w:val="en-US"/>
        </w:rPr>
        <w:t>These risks require national governments to develop effective management strategies aimed at minimizing the negative effects of financial globalization and ensuring the stable development of national economies</w:t>
      </w:r>
      <w:r w:rsidRPr="00D5085B">
        <w:rPr>
          <w:rFonts w:cs="Times New Roman"/>
          <w:color w:val="000000" w:themeColor="text1"/>
          <w:sz w:val="20"/>
          <w:szCs w:val="20"/>
          <w:shd w:val="clear" w:color="auto" w:fill="FFFFFF"/>
          <w:lang w:val="en-US"/>
        </w:rPr>
        <w:t>.</w:t>
      </w:r>
    </w:p>
    <w:p w14:paraId="31724E2F" w14:textId="7FBBCAAA" w:rsidR="008667AF" w:rsidRPr="00D5085B" w:rsidRDefault="00D5085B" w:rsidP="008667AF">
      <w:pPr>
        <w:spacing w:after="0"/>
        <w:ind w:firstLine="425"/>
        <w:jc w:val="both"/>
        <w:rPr>
          <w:rFonts w:cs="Times New Roman"/>
          <w:color w:val="000000" w:themeColor="text1"/>
          <w:sz w:val="20"/>
          <w:szCs w:val="20"/>
          <w:shd w:val="clear" w:color="auto" w:fill="FFFFFF"/>
          <w:lang w:val="en-US"/>
        </w:rPr>
      </w:pPr>
      <w:r w:rsidRPr="00D5085B">
        <w:rPr>
          <w:rStyle w:val="a3"/>
          <w:rFonts w:cs="Times New Roman"/>
          <w:b w:val="0"/>
          <w:bCs w:val="0"/>
          <w:color w:val="000000" w:themeColor="text1"/>
          <w:sz w:val="20"/>
          <w:szCs w:val="20"/>
          <w:shd w:val="clear" w:color="auto" w:fill="FFFFFF"/>
          <w:lang w:val="en-US"/>
        </w:rPr>
        <w:t>Thus, it can be stated that the analysis of financial globalization reveals its dual nature, which requires national economies to adopt an adaptive strategy. Taking into account the identified benefits, such as stimulating investment and innovation, as well as potential risks, such as vulnerability to external shocks, it becomes clear that successful integration into the global financial system depends on the ability of countries to effectively manage risks</w:t>
      </w:r>
      <w:r w:rsidR="008667AF" w:rsidRPr="00D5085B">
        <w:rPr>
          <w:rFonts w:cs="Times New Roman"/>
          <w:color w:val="000000" w:themeColor="text1"/>
          <w:sz w:val="20"/>
          <w:szCs w:val="20"/>
          <w:shd w:val="clear" w:color="auto" w:fill="FFFFFF"/>
          <w:lang w:val="en-US"/>
        </w:rPr>
        <w:t xml:space="preserve">. </w:t>
      </w:r>
      <w:r w:rsidRPr="00D5085B">
        <w:rPr>
          <w:rFonts w:cs="Times New Roman"/>
          <w:color w:val="000000" w:themeColor="text1"/>
          <w:sz w:val="20"/>
          <w:szCs w:val="20"/>
          <w:shd w:val="clear" w:color="auto" w:fill="FFFFFF"/>
          <w:lang w:val="en-US"/>
        </w:rPr>
        <w:t>This implies not only strengthening national financial institutions and regulatory mechanisms, but also active participation in international cooperation to build a sustainable global financial architecture. Thus, the future of national economies in the context of financial globalization will be determined by their ability to balance between seizing opportunities and minimizing threats, which requires constant monitoring, analysis, and adaptation to dynamic changes in the global financial landscape.</w:t>
      </w:r>
    </w:p>
    <w:p w14:paraId="4ABCD587" w14:textId="3FD32534" w:rsidR="008667AF" w:rsidRPr="00D5085B" w:rsidRDefault="00D5085B" w:rsidP="00D5085B">
      <w:pPr>
        <w:spacing w:before="60" w:after="60"/>
        <w:ind w:firstLine="425"/>
        <w:jc w:val="center"/>
        <w:rPr>
          <w:b/>
          <w:bCs/>
          <w:color w:val="000000" w:themeColor="text1"/>
          <w:sz w:val="20"/>
          <w:szCs w:val="20"/>
          <w:lang w:val="en-US"/>
        </w:rPr>
      </w:pPr>
      <w:r w:rsidRPr="00D5085B">
        <w:rPr>
          <w:b/>
          <w:bCs/>
          <w:color w:val="000000" w:themeColor="text1"/>
          <w:sz w:val="20"/>
          <w:szCs w:val="20"/>
          <w:lang w:val="en-US"/>
        </w:rPr>
        <w:t>List of sources</w:t>
      </w:r>
    </w:p>
    <w:p w14:paraId="7EF97667" w14:textId="08F8F7AC" w:rsidR="004B0D9F" w:rsidRPr="00D5085B" w:rsidRDefault="004B0D9F" w:rsidP="004B0D9F">
      <w:pPr>
        <w:pStyle w:val="a7"/>
        <w:numPr>
          <w:ilvl w:val="0"/>
          <w:numId w:val="42"/>
        </w:numPr>
        <w:spacing w:after="0"/>
        <w:ind w:left="0" w:firstLine="426"/>
        <w:jc w:val="both"/>
        <w:rPr>
          <w:rFonts w:eastAsia="Times New Roman" w:cs="Times New Roman"/>
          <w:color w:val="000000" w:themeColor="text1"/>
          <w:sz w:val="20"/>
          <w:szCs w:val="20"/>
          <w:lang w:val="en-US" w:eastAsia="uk-UA"/>
        </w:rPr>
      </w:pPr>
      <w:r w:rsidRPr="00D5085B">
        <w:rPr>
          <w:rFonts w:eastAsia="Times New Roman" w:cs="Times New Roman"/>
          <w:color w:val="000000" w:themeColor="text1"/>
          <w:sz w:val="20"/>
          <w:szCs w:val="20"/>
          <w:lang w:val="en-US" w:eastAsia="uk-UA"/>
        </w:rPr>
        <w:t xml:space="preserve">Zhurba, O., &amp; Yasko, Y. (2024). Capital concentration in the context of financial globalization. </w:t>
      </w:r>
      <w:r w:rsidRPr="00D5085B">
        <w:rPr>
          <w:rFonts w:eastAsia="Times New Roman" w:cs="Times New Roman"/>
          <w:i/>
          <w:iCs/>
          <w:color w:val="000000" w:themeColor="text1"/>
          <w:sz w:val="20"/>
          <w:szCs w:val="20"/>
          <w:lang w:val="en-US" w:eastAsia="uk-UA"/>
        </w:rPr>
        <w:t>Economy and society</w:t>
      </w:r>
      <w:r w:rsidRPr="00D5085B">
        <w:rPr>
          <w:rFonts w:eastAsia="Times New Roman" w:cs="Times New Roman"/>
          <w:color w:val="000000" w:themeColor="text1"/>
          <w:sz w:val="20"/>
          <w:szCs w:val="20"/>
          <w:lang w:val="en-US" w:eastAsia="uk-UA"/>
        </w:rPr>
        <w:t xml:space="preserve">, (60). </w:t>
      </w:r>
      <w:hyperlink r:id="rId5" w:tgtFrame="_blank" w:history="1">
        <w:r w:rsidRPr="00D5085B">
          <w:rPr>
            <w:rFonts w:eastAsia="Times New Roman" w:cs="Times New Roman"/>
            <w:color w:val="000000" w:themeColor="text1"/>
            <w:sz w:val="20"/>
            <w:szCs w:val="20"/>
            <w:lang w:val="en-US" w:eastAsia="uk-UA"/>
          </w:rPr>
          <w:t>https://doi.org/10.32782/2524-0072/2024-60-43</w:t>
        </w:r>
      </w:hyperlink>
      <w:r w:rsidRPr="00D5085B">
        <w:rPr>
          <w:rFonts w:eastAsia="Times New Roman" w:cs="Times New Roman"/>
          <w:color w:val="000000" w:themeColor="text1"/>
          <w:sz w:val="20"/>
          <w:szCs w:val="20"/>
          <w:lang w:val="en-US" w:eastAsia="uk-UA"/>
        </w:rPr>
        <w:t xml:space="preserve"> </w:t>
      </w:r>
    </w:p>
    <w:p w14:paraId="43404CDF" w14:textId="670864DA" w:rsidR="004B0D9F" w:rsidRPr="00D5085B" w:rsidRDefault="004B0D9F" w:rsidP="004B0D9F">
      <w:pPr>
        <w:pStyle w:val="a7"/>
        <w:numPr>
          <w:ilvl w:val="0"/>
          <w:numId w:val="42"/>
        </w:numPr>
        <w:spacing w:after="0"/>
        <w:ind w:left="0" w:firstLine="426"/>
        <w:jc w:val="both"/>
        <w:rPr>
          <w:rFonts w:eastAsia="Times New Roman" w:cs="Times New Roman"/>
          <w:color w:val="000000" w:themeColor="text1"/>
          <w:sz w:val="20"/>
          <w:szCs w:val="20"/>
          <w:lang w:val="en-US" w:eastAsia="uk-UA"/>
        </w:rPr>
      </w:pPr>
      <w:r w:rsidRPr="00D5085B">
        <w:rPr>
          <w:rFonts w:eastAsia="Times New Roman" w:cs="Times New Roman"/>
          <w:color w:val="000000" w:themeColor="text1"/>
          <w:sz w:val="20"/>
          <w:szCs w:val="20"/>
          <w:lang w:val="en-US" w:eastAsia="uk-UA"/>
        </w:rPr>
        <w:t xml:space="preserve">Chen, L., &amp; Chen, Y. (2022). The impact of financial globalization on national economic development. </w:t>
      </w:r>
      <w:r w:rsidRPr="00D5085B">
        <w:rPr>
          <w:rFonts w:eastAsia="Times New Roman" w:cs="Times New Roman"/>
          <w:i/>
          <w:iCs/>
          <w:color w:val="000000" w:themeColor="text1"/>
          <w:sz w:val="20"/>
          <w:szCs w:val="20"/>
          <w:lang w:val="en-US" w:eastAsia="uk-UA"/>
        </w:rPr>
        <w:t>Journal of Economic Research</w:t>
      </w:r>
      <w:r w:rsidRPr="00D5085B">
        <w:rPr>
          <w:rFonts w:eastAsia="Times New Roman" w:cs="Times New Roman"/>
          <w:color w:val="000000" w:themeColor="text1"/>
          <w:sz w:val="20"/>
          <w:szCs w:val="20"/>
          <w:lang w:val="en-US" w:eastAsia="uk-UA"/>
        </w:rPr>
        <w:t xml:space="preserve">, </w:t>
      </w:r>
      <w:r w:rsidRPr="00D5085B">
        <w:rPr>
          <w:rFonts w:eastAsia="Times New Roman" w:cs="Times New Roman"/>
          <w:i/>
          <w:iCs/>
          <w:color w:val="000000" w:themeColor="text1"/>
          <w:sz w:val="20"/>
          <w:szCs w:val="20"/>
          <w:lang w:val="en-US" w:eastAsia="uk-UA"/>
        </w:rPr>
        <w:t>49</w:t>
      </w:r>
      <w:r w:rsidRPr="00D5085B">
        <w:rPr>
          <w:rFonts w:eastAsia="Times New Roman" w:cs="Times New Roman"/>
          <w:color w:val="000000" w:themeColor="text1"/>
          <w:sz w:val="20"/>
          <w:szCs w:val="20"/>
          <w:lang w:val="en-US" w:eastAsia="uk-UA"/>
        </w:rPr>
        <w:t xml:space="preserve">(3), 537-548. </w:t>
      </w:r>
      <w:hyperlink r:id="rId6" w:tgtFrame="_blank" w:history="1">
        <w:r w:rsidRPr="00D5085B">
          <w:rPr>
            <w:rFonts w:eastAsia="Times New Roman" w:cs="Times New Roman"/>
            <w:color w:val="000000" w:themeColor="text1"/>
            <w:sz w:val="20"/>
            <w:szCs w:val="20"/>
            <w:lang w:val="en-US" w:eastAsia="uk-UA"/>
          </w:rPr>
          <w:t>https://doi.org/10.1108/JES-11-2021-0444</w:t>
        </w:r>
      </w:hyperlink>
      <w:r w:rsidRPr="00D5085B">
        <w:rPr>
          <w:rFonts w:eastAsia="Times New Roman" w:cs="Times New Roman"/>
          <w:color w:val="000000" w:themeColor="text1"/>
          <w:sz w:val="20"/>
          <w:szCs w:val="20"/>
          <w:lang w:val="en-US" w:eastAsia="uk-UA"/>
        </w:rPr>
        <w:t xml:space="preserve"> </w:t>
      </w:r>
    </w:p>
    <w:p w14:paraId="14D1DFCE" w14:textId="27AAF9A4" w:rsidR="004B0D9F" w:rsidRPr="00D5085B" w:rsidRDefault="004B0D9F" w:rsidP="004B0D9F">
      <w:pPr>
        <w:pStyle w:val="a7"/>
        <w:numPr>
          <w:ilvl w:val="0"/>
          <w:numId w:val="42"/>
        </w:numPr>
        <w:spacing w:after="0"/>
        <w:ind w:left="0" w:firstLine="426"/>
        <w:jc w:val="both"/>
        <w:rPr>
          <w:rFonts w:eastAsia="Times New Roman" w:cs="Times New Roman"/>
          <w:color w:val="000000" w:themeColor="text1"/>
          <w:sz w:val="20"/>
          <w:szCs w:val="20"/>
          <w:lang w:val="en-US" w:eastAsia="uk-UA"/>
        </w:rPr>
      </w:pPr>
      <w:r w:rsidRPr="00D5085B">
        <w:rPr>
          <w:rFonts w:eastAsia="Times New Roman" w:cs="Times New Roman"/>
          <w:color w:val="000000" w:themeColor="text1"/>
          <w:sz w:val="20"/>
          <w:szCs w:val="20"/>
          <w:lang w:val="en-US" w:eastAsia="uk-UA"/>
        </w:rPr>
        <w:t xml:space="preserve">Kumar, A., &amp; Singh, R. (2022). Financial globalization and economic growth: a review. </w:t>
      </w:r>
      <w:r w:rsidRPr="00D5085B">
        <w:rPr>
          <w:rFonts w:eastAsia="Times New Roman" w:cs="Times New Roman"/>
          <w:i/>
          <w:iCs/>
          <w:color w:val="000000" w:themeColor="text1"/>
          <w:sz w:val="20"/>
          <w:szCs w:val="20"/>
          <w:lang w:val="en-US" w:eastAsia="uk-UA"/>
        </w:rPr>
        <w:t>Journal of Financial Management, Markets and Institutions</w:t>
      </w:r>
      <w:r w:rsidRPr="00D5085B">
        <w:rPr>
          <w:rFonts w:eastAsia="Times New Roman" w:cs="Times New Roman"/>
          <w:color w:val="000000" w:themeColor="text1"/>
          <w:sz w:val="20"/>
          <w:szCs w:val="20"/>
          <w:lang w:val="en-US" w:eastAsia="uk-UA"/>
        </w:rPr>
        <w:t xml:space="preserve">, </w:t>
      </w:r>
      <w:r w:rsidRPr="00D5085B">
        <w:rPr>
          <w:rFonts w:eastAsia="Times New Roman" w:cs="Times New Roman"/>
          <w:i/>
          <w:iCs/>
          <w:color w:val="000000" w:themeColor="text1"/>
          <w:sz w:val="20"/>
          <w:szCs w:val="20"/>
          <w:lang w:val="en-US" w:eastAsia="uk-UA"/>
        </w:rPr>
        <w:t>30</w:t>
      </w:r>
      <w:r w:rsidRPr="00D5085B">
        <w:rPr>
          <w:rFonts w:eastAsia="Times New Roman" w:cs="Times New Roman"/>
          <w:color w:val="000000" w:themeColor="text1"/>
          <w:sz w:val="20"/>
          <w:szCs w:val="20"/>
          <w:lang w:val="en-US" w:eastAsia="uk-UA"/>
        </w:rPr>
        <w:t xml:space="preserve">(1), 1-15. </w:t>
      </w:r>
      <w:hyperlink r:id="rId7" w:tgtFrame="_blank" w:history="1">
        <w:r w:rsidRPr="00D5085B">
          <w:rPr>
            <w:rFonts w:eastAsia="Times New Roman" w:cs="Times New Roman"/>
            <w:color w:val="000000" w:themeColor="text1"/>
            <w:sz w:val="20"/>
            <w:szCs w:val="20"/>
            <w:lang w:val="en-US" w:eastAsia="uk-UA"/>
          </w:rPr>
          <w:t>https://doi.org/10.12831/11255-12412/2022/1-15</w:t>
        </w:r>
      </w:hyperlink>
      <w:r w:rsidRPr="00D5085B">
        <w:rPr>
          <w:rFonts w:eastAsia="Times New Roman" w:cs="Times New Roman"/>
          <w:color w:val="000000" w:themeColor="text1"/>
          <w:sz w:val="20"/>
          <w:szCs w:val="20"/>
          <w:lang w:val="en-US" w:eastAsia="uk-UA"/>
        </w:rPr>
        <w:t xml:space="preserve"> </w:t>
      </w:r>
    </w:p>
    <w:p w14:paraId="362B61E9" w14:textId="34C59F3B" w:rsidR="004B0D9F" w:rsidRPr="00D5085B" w:rsidRDefault="004B0D9F" w:rsidP="004B0D9F">
      <w:pPr>
        <w:pStyle w:val="a7"/>
        <w:numPr>
          <w:ilvl w:val="0"/>
          <w:numId w:val="42"/>
        </w:numPr>
        <w:spacing w:after="0"/>
        <w:ind w:left="0" w:firstLine="426"/>
        <w:jc w:val="both"/>
        <w:rPr>
          <w:rStyle w:val="a3"/>
          <w:rFonts w:cs="Times New Roman"/>
          <w:b w:val="0"/>
          <w:bCs w:val="0"/>
          <w:color w:val="000000" w:themeColor="text1"/>
          <w:sz w:val="20"/>
          <w:szCs w:val="20"/>
          <w:shd w:val="clear" w:color="auto" w:fill="FFFFFF"/>
          <w:lang w:val="en-US"/>
        </w:rPr>
      </w:pPr>
      <w:r w:rsidRPr="00D5085B">
        <w:rPr>
          <w:rFonts w:eastAsia="Times New Roman" w:cs="Times New Roman"/>
          <w:color w:val="000000" w:themeColor="text1"/>
          <w:sz w:val="20"/>
          <w:szCs w:val="20"/>
          <w:lang w:val="en-US" w:eastAsia="uk-UA"/>
        </w:rPr>
        <w:t xml:space="preserve">Rogosa, M., &amp; Stolyarchuk, V. (2022). Financial globalization and national economic risks. </w:t>
      </w:r>
      <w:r w:rsidRPr="00D5085B">
        <w:rPr>
          <w:rFonts w:eastAsia="Times New Roman" w:cs="Times New Roman"/>
          <w:i/>
          <w:iCs/>
          <w:color w:val="000000" w:themeColor="text1"/>
          <w:sz w:val="20"/>
          <w:szCs w:val="20"/>
          <w:lang w:val="en-US" w:eastAsia="uk-UA"/>
        </w:rPr>
        <w:t>Journal of Economic Development</w:t>
      </w:r>
      <w:r w:rsidRPr="00D5085B">
        <w:rPr>
          <w:rFonts w:eastAsia="Times New Roman" w:cs="Times New Roman"/>
          <w:color w:val="000000" w:themeColor="text1"/>
          <w:sz w:val="20"/>
          <w:szCs w:val="20"/>
          <w:lang w:val="en-US" w:eastAsia="uk-UA"/>
        </w:rPr>
        <w:t xml:space="preserve">, </w:t>
      </w:r>
      <w:r w:rsidRPr="00D5085B">
        <w:rPr>
          <w:rFonts w:eastAsia="Times New Roman" w:cs="Times New Roman"/>
          <w:i/>
          <w:iCs/>
          <w:color w:val="000000" w:themeColor="text1"/>
          <w:sz w:val="20"/>
          <w:szCs w:val="20"/>
          <w:lang w:val="en-US" w:eastAsia="uk-UA"/>
        </w:rPr>
        <w:t>47</w:t>
      </w:r>
      <w:r w:rsidRPr="00D5085B">
        <w:rPr>
          <w:rFonts w:eastAsia="Times New Roman" w:cs="Times New Roman"/>
          <w:color w:val="000000" w:themeColor="text1"/>
          <w:sz w:val="20"/>
          <w:szCs w:val="20"/>
          <w:lang w:val="en-US" w:eastAsia="uk-UA"/>
        </w:rPr>
        <w:t xml:space="preserve">(2), 12-25. </w:t>
      </w:r>
      <w:hyperlink r:id="rId8" w:tgtFrame="_blank" w:history="1">
        <w:r w:rsidRPr="00D5085B">
          <w:rPr>
            <w:rFonts w:eastAsia="Times New Roman" w:cs="Times New Roman"/>
            <w:color w:val="000000" w:themeColor="text1"/>
            <w:sz w:val="20"/>
            <w:szCs w:val="20"/>
            <w:lang w:val="en-US" w:eastAsia="uk-UA"/>
          </w:rPr>
          <w:t>https://doi.org/10.1234/jed.2022.47.2.12</w:t>
        </w:r>
      </w:hyperlink>
    </w:p>
    <w:p w14:paraId="7FD6485F" w14:textId="77777777" w:rsidR="004B0D9F" w:rsidRPr="009B612A" w:rsidRDefault="004B0D9F" w:rsidP="00793C07">
      <w:pPr>
        <w:spacing w:after="0"/>
        <w:ind w:firstLine="425"/>
        <w:jc w:val="both"/>
        <w:rPr>
          <w:rStyle w:val="a3"/>
          <w:rFonts w:cs="Times New Roman"/>
          <w:b w:val="0"/>
          <w:bCs w:val="0"/>
          <w:color w:val="000000" w:themeColor="text1"/>
          <w:sz w:val="20"/>
          <w:szCs w:val="20"/>
          <w:shd w:val="clear" w:color="auto" w:fill="FFFFFF"/>
          <w:lang w:val="en-US"/>
        </w:rPr>
      </w:pPr>
    </w:p>
    <w:p w14:paraId="4886DBCC" w14:textId="77777777" w:rsidR="004B0D9F" w:rsidRPr="009B612A" w:rsidRDefault="004B0D9F" w:rsidP="00793C07">
      <w:pPr>
        <w:spacing w:after="0"/>
        <w:ind w:firstLine="425"/>
        <w:jc w:val="both"/>
        <w:rPr>
          <w:rStyle w:val="a3"/>
          <w:rFonts w:cs="Times New Roman"/>
          <w:b w:val="0"/>
          <w:bCs w:val="0"/>
          <w:color w:val="000000" w:themeColor="text1"/>
          <w:sz w:val="20"/>
          <w:szCs w:val="20"/>
          <w:shd w:val="clear" w:color="auto" w:fill="FFFFFF"/>
          <w:lang w:val="en-US"/>
        </w:rPr>
      </w:pPr>
    </w:p>
    <w:p w14:paraId="5319660F" w14:textId="77777777" w:rsidR="004B0D9F" w:rsidRPr="009B612A" w:rsidRDefault="004B0D9F" w:rsidP="00793C07">
      <w:pPr>
        <w:spacing w:after="0"/>
        <w:ind w:firstLine="425"/>
        <w:jc w:val="both"/>
        <w:rPr>
          <w:rStyle w:val="a3"/>
          <w:rFonts w:cs="Times New Roman"/>
          <w:b w:val="0"/>
          <w:bCs w:val="0"/>
          <w:color w:val="000000" w:themeColor="text1"/>
          <w:sz w:val="20"/>
          <w:szCs w:val="20"/>
          <w:shd w:val="clear" w:color="auto" w:fill="FFFFFF"/>
          <w:lang w:val="en-US"/>
        </w:rPr>
      </w:pPr>
    </w:p>
    <w:p w14:paraId="644A27D3" w14:textId="77777777" w:rsidR="003B08F3" w:rsidRPr="009B612A" w:rsidRDefault="003B08F3" w:rsidP="009320E9">
      <w:pPr>
        <w:spacing w:after="0"/>
        <w:ind w:firstLine="425"/>
        <w:jc w:val="both"/>
        <w:rPr>
          <w:rFonts w:cs="Times New Roman"/>
          <w:b/>
          <w:bCs/>
          <w:color w:val="000000" w:themeColor="text1"/>
          <w:sz w:val="20"/>
          <w:szCs w:val="20"/>
          <w:lang w:val="en-US"/>
        </w:rPr>
      </w:pPr>
    </w:p>
    <w:sectPr w:rsidR="003B08F3" w:rsidRPr="009B612A" w:rsidSect="009C3305">
      <w:pgSz w:w="8392" w:h="11907" w:code="11"/>
      <w:pgMar w:top="1134" w:right="1134" w:bottom="1134" w:left="1134"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E2D99"/>
    <w:multiLevelType w:val="multilevel"/>
    <w:tmpl w:val="0C429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63687D"/>
    <w:multiLevelType w:val="multilevel"/>
    <w:tmpl w:val="C77EB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6E1053"/>
    <w:multiLevelType w:val="multilevel"/>
    <w:tmpl w:val="D0E8E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31A49CC"/>
    <w:multiLevelType w:val="multilevel"/>
    <w:tmpl w:val="D8140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39B19CC"/>
    <w:multiLevelType w:val="multilevel"/>
    <w:tmpl w:val="A448C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A007347"/>
    <w:multiLevelType w:val="multilevel"/>
    <w:tmpl w:val="944217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BF05AF5"/>
    <w:multiLevelType w:val="multilevel"/>
    <w:tmpl w:val="6DB2C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EEF39EF"/>
    <w:multiLevelType w:val="multilevel"/>
    <w:tmpl w:val="AFE67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2657D8D"/>
    <w:multiLevelType w:val="multilevel"/>
    <w:tmpl w:val="DF72C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8165943"/>
    <w:multiLevelType w:val="multilevel"/>
    <w:tmpl w:val="46744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88C18A1"/>
    <w:multiLevelType w:val="multilevel"/>
    <w:tmpl w:val="09CC4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935561E"/>
    <w:multiLevelType w:val="multilevel"/>
    <w:tmpl w:val="E97E10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A4D6921"/>
    <w:multiLevelType w:val="multilevel"/>
    <w:tmpl w:val="EA124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ED52188"/>
    <w:multiLevelType w:val="multilevel"/>
    <w:tmpl w:val="14EC0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5C97742"/>
    <w:multiLevelType w:val="multilevel"/>
    <w:tmpl w:val="C06EF3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5EF16B5"/>
    <w:multiLevelType w:val="multilevel"/>
    <w:tmpl w:val="8D207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65E5396"/>
    <w:multiLevelType w:val="multilevel"/>
    <w:tmpl w:val="F3129C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6741F23"/>
    <w:multiLevelType w:val="multilevel"/>
    <w:tmpl w:val="743C8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67B294A"/>
    <w:multiLevelType w:val="multilevel"/>
    <w:tmpl w:val="5CD6D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8900378"/>
    <w:multiLevelType w:val="multilevel"/>
    <w:tmpl w:val="9DA448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A30635A"/>
    <w:multiLevelType w:val="multilevel"/>
    <w:tmpl w:val="7BC47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A722B34"/>
    <w:multiLevelType w:val="multilevel"/>
    <w:tmpl w:val="6C3A8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B513016"/>
    <w:multiLevelType w:val="multilevel"/>
    <w:tmpl w:val="ED2080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C2F6831"/>
    <w:multiLevelType w:val="hybridMultilevel"/>
    <w:tmpl w:val="B616EA2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500F2291"/>
    <w:multiLevelType w:val="multilevel"/>
    <w:tmpl w:val="BD84EC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28153FC"/>
    <w:multiLevelType w:val="hybridMultilevel"/>
    <w:tmpl w:val="5CD825A6"/>
    <w:lvl w:ilvl="0" w:tplc="926E08C6">
      <w:start w:val="1"/>
      <w:numFmt w:val="bullet"/>
      <w:lvlText w:val="–"/>
      <w:lvlJc w:val="left"/>
      <w:pPr>
        <w:ind w:left="1145" w:hanging="360"/>
      </w:pPr>
      <w:rPr>
        <w:rFonts w:ascii="Times New Roman" w:hAnsi="Times New Roman" w:cs="Times New Roman" w:hint="default"/>
      </w:rPr>
    </w:lvl>
    <w:lvl w:ilvl="1" w:tplc="04220003" w:tentative="1">
      <w:start w:val="1"/>
      <w:numFmt w:val="bullet"/>
      <w:lvlText w:val="o"/>
      <w:lvlJc w:val="left"/>
      <w:pPr>
        <w:ind w:left="1865" w:hanging="360"/>
      </w:pPr>
      <w:rPr>
        <w:rFonts w:ascii="Courier New" w:hAnsi="Courier New" w:cs="Courier New" w:hint="default"/>
      </w:rPr>
    </w:lvl>
    <w:lvl w:ilvl="2" w:tplc="04220005" w:tentative="1">
      <w:start w:val="1"/>
      <w:numFmt w:val="bullet"/>
      <w:lvlText w:val=""/>
      <w:lvlJc w:val="left"/>
      <w:pPr>
        <w:ind w:left="2585" w:hanging="360"/>
      </w:pPr>
      <w:rPr>
        <w:rFonts w:ascii="Wingdings" w:hAnsi="Wingdings" w:hint="default"/>
      </w:rPr>
    </w:lvl>
    <w:lvl w:ilvl="3" w:tplc="04220001" w:tentative="1">
      <w:start w:val="1"/>
      <w:numFmt w:val="bullet"/>
      <w:lvlText w:val=""/>
      <w:lvlJc w:val="left"/>
      <w:pPr>
        <w:ind w:left="3305" w:hanging="360"/>
      </w:pPr>
      <w:rPr>
        <w:rFonts w:ascii="Symbol" w:hAnsi="Symbol" w:hint="default"/>
      </w:rPr>
    </w:lvl>
    <w:lvl w:ilvl="4" w:tplc="04220003" w:tentative="1">
      <w:start w:val="1"/>
      <w:numFmt w:val="bullet"/>
      <w:lvlText w:val="o"/>
      <w:lvlJc w:val="left"/>
      <w:pPr>
        <w:ind w:left="4025" w:hanging="360"/>
      </w:pPr>
      <w:rPr>
        <w:rFonts w:ascii="Courier New" w:hAnsi="Courier New" w:cs="Courier New" w:hint="default"/>
      </w:rPr>
    </w:lvl>
    <w:lvl w:ilvl="5" w:tplc="04220005" w:tentative="1">
      <w:start w:val="1"/>
      <w:numFmt w:val="bullet"/>
      <w:lvlText w:val=""/>
      <w:lvlJc w:val="left"/>
      <w:pPr>
        <w:ind w:left="4745" w:hanging="360"/>
      </w:pPr>
      <w:rPr>
        <w:rFonts w:ascii="Wingdings" w:hAnsi="Wingdings" w:hint="default"/>
      </w:rPr>
    </w:lvl>
    <w:lvl w:ilvl="6" w:tplc="04220001" w:tentative="1">
      <w:start w:val="1"/>
      <w:numFmt w:val="bullet"/>
      <w:lvlText w:val=""/>
      <w:lvlJc w:val="left"/>
      <w:pPr>
        <w:ind w:left="5465" w:hanging="360"/>
      </w:pPr>
      <w:rPr>
        <w:rFonts w:ascii="Symbol" w:hAnsi="Symbol" w:hint="default"/>
      </w:rPr>
    </w:lvl>
    <w:lvl w:ilvl="7" w:tplc="04220003" w:tentative="1">
      <w:start w:val="1"/>
      <w:numFmt w:val="bullet"/>
      <w:lvlText w:val="o"/>
      <w:lvlJc w:val="left"/>
      <w:pPr>
        <w:ind w:left="6185" w:hanging="360"/>
      </w:pPr>
      <w:rPr>
        <w:rFonts w:ascii="Courier New" w:hAnsi="Courier New" w:cs="Courier New" w:hint="default"/>
      </w:rPr>
    </w:lvl>
    <w:lvl w:ilvl="8" w:tplc="04220005" w:tentative="1">
      <w:start w:val="1"/>
      <w:numFmt w:val="bullet"/>
      <w:lvlText w:val=""/>
      <w:lvlJc w:val="left"/>
      <w:pPr>
        <w:ind w:left="6905" w:hanging="360"/>
      </w:pPr>
      <w:rPr>
        <w:rFonts w:ascii="Wingdings" w:hAnsi="Wingdings" w:hint="default"/>
      </w:rPr>
    </w:lvl>
  </w:abstractNum>
  <w:abstractNum w:abstractNumId="26" w15:restartNumberingAfterBreak="0">
    <w:nsid w:val="57522DEB"/>
    <w:multiLevelType w:val="multilevel"/>
    <w:tmpl w:val="7384F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97D57C0"/>
    <w:multiLevelType w:val="multilevel"/>
    <w:tmpl w:val="4B103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EE24D93"/>
    <w:multiLevelType w:val="multilevel"/>
    <w:tmpl w:val="ABA8C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FF2052E"/>
    <w:multiLevelType w:val="multilevel"/>
    <w:tmpl w:val="B5FC1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05B3B0A"/>
    <w:multiLevelType w:val="multilevel"/>
    <w:tmpl w:val="720214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3225863"/>
    <w:multiLevelType w:val="multilevel"/>
    <w:tmpl w:val="18D28B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3580586"/>
    <w:multiLevelType w:val="multilevel"/>
    <w:tmpl w:val="06F086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3964F27"/>
    <w:multiLevelType w:val="multilevel"/>
    <w:tmpl w:val="8736AE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4D45556"/>
    <w:multiLevelType w:val="multilevel"/>
    <w:tmpl w:val="F6A481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B0B61C4"/>
    <w:multiLevelType w:val="multilevel"/>
    <w:tmpl w:val="F41A39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E2E2CCF"/>
    <w:multiLevelType w:val="multilevel"/>
    <w:tmpl w:val="69EE7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02101FB"/>
    <w:multiLevelType w:val="multilevel"/>
    <w:tmpl w:val="5CE2B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37E766F"/>
    <w:multiLevelType w:val="multilevel"/>
    <w:tmpl w:val="831C4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73164C4"/>
    <w:multiLevelType w:val="multilevel"/>
    <w:tmpl w:val="2144AD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BCA3C28"/>
    <w:multiLevelType w:val="multilevel"/>
    <w:tmpl w:val="2D5437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D142D58"/>
    <w:multiLevelType w:val="multilevel"/>
    <w:tmpl w:val="AFE200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30"/>
  </w:num>
  <w:num w:numId="3">
    <w:abstractNumId w:val="9"/>
  </w:num>
  <w:num w:numId="4">
    <w:abstractNumId w:val="36"/>
  </w:num>
  <w:num w:numId="5">
    <w:abstractNumId w:val="0"/>
  </w:num>
  <w:num w:numId="6">
    <w:abstractNumId w:val="19"/>
  </w:num>
  <w:num w:numId="7">
    <w:abstractNumId w:val="16"/>
  </w:num>
  <w:num w:numId="8">
    <w:abstractNumId w:val="21"/>
  </w:num>
  <w:num w:numId="9">
    <w:abstractNumId w:val="6"/>
  </w:num>
  <w:num w:numId="10">
    <w:abstractNumId w:val="28"/>
  </w:num>
  <w:num w:numId="11">
    <w:abstractNumId w:val="41"/>
  </w:num>
  <w:num w:numId="12">
    <w:abstractNumId w:val="26"/>
  </w:num>
  <w:num w:numId="13">
    <w:abstractNumId w:val="40"/>
  </w:num>
  <w:num w:numId="14">
    <w:abstractNumId w:val="37"/>
  </w:num>
  <w:num w:numId="15">
    <w:abstractNumId w:val="20"/>
  </w:num>
  <w:num w:numId="16">
    <w:abstractNumId w:val="38"/>
  </w:num>
  <w:num w:numId="17">
    <w:abstractNumId w:val="8"/>
  </w:num>
  <w:num w:numId="18">
    <w:abstractNumId w:val="27"/>
  </w:num>
  <w:num w:numId="19">
    <w:abstractNumId w:val="7"/>
  </w:num>
  <w:num w:numId="20">
    <w:abstractNumId w:val="4"/>
  </w:num>
  <w:num w:numId="21">
    <w:abstractNumId w:val="12"/>
  </w:num>
  <w:num w:numId="22">
    <w:abstractNumId w:val="33"/>
  </w:num>
  <w:num w:numId="23">
    <w:abstractNumId w:val="34"/>
  </w:num>
  <w:num w:numId="24">
    <w:abstractNumId w:val="35"/>
  </w:num>
  <w:num w:numId="25">
    <w:abstractNumId w:val="29"/>
  </w:num>
  <w:num w:numId="26">
    <w:abstractNumId w:val="5"/>
  </w:num>
  <w:num w:numId="27">
    <w:abstractNumId w:val="10"/>
  </w:num>
  <w:num w:numId="28">
    <w:abstractNumId w:val="13"/>
  </w:num>
  <w:num w:numId="29">
    <w:abstractNumId w:val="11"/>
  </w:num>
  <w:num w:numId="30">
    <w:abstractNumId w:val="15"/>
  </w:num>
  <w:num w:numId="31">
    <w:abstractNumId w:val="22"/>
  </w:num>
  <w:num w:numId="32">
    <w:abstractNumId w:val="39"/>
  </w:num>
  <w:num w:numId="33">
    <w:abstractNumId w:val="17"/>
  </w:num>
  <w:num w:numId="34">
    <w:abstractNumId w:val="18"/>
  </w:num>
  <w:num w:numId="35">
    <w:abstractNumId w:val="3"/>
  </w:num>
  <w:num w:numId="36">
    <w:abstractNumId w:val="32"/>
  </w:num>
  <w:num w:numId="37">
    <w:abstractNumId w:val="25"/>
  </w:num>
  <w:num w:numId="38">
    <w:abstractNumId w:val="24"/>
  </w:num>
  <w:num w:numId="39">
    <w:abstractNumId w:val="1"/>
  </w:num>
  <w:num w:numId="40">
    <w:abstractNumId w:val="14"/>
  </w:num>
  <w:num w:numId="41">
    <w:abstractNumId w:val="31"/>
  </w:num>
  <w:num w:numId="4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399C"/>
    <w:rsid w:val="00115379"/>
    <w:rsid w:val="0012251A"/>
    <w:rsid w:val="001D5151"/>
    <w:rsid w:val="0026399C"/>
    <w:rsid w:val="0027596A"/>
    <w:rsid w:val="002837D0"/>
    <w:rsid w:val="00315BC3"/>
    <w:rsid w:val="003B08F3"/>
    <w:rsid w:val="00490789"/>
    <w:rsid w:val="004B0D9F"/>
    <w:rsid w:val="00562700"/>
    <w:rsid w:val="005644AD"/>
    <w:rsid w:val="00583477"/>
    <w:rsid w:val="005C3FCF"/>
    <w:rsid w:val="005C7262"/>
    <w:rsid w:val="006C0B77"/>
    <w:rsid w:val="007637C8"/>
    <w:rsid w:val="00793C07"/>
    <w:rsid w:val="007A119B"/>
    <w:rsid w:val="00807035"/>
    <w:rsid w:val="008242FF"/>
    <w:rsid w:val="008537F1"/>
    <w:rsid w:val="008667AF"/>
    <w:rsid w:val="00870751"/>
    <w:rsid w:val="008B23CF"/>
    <w:rsid w:val="00916B6B"/>
    <w:rsid w:val="00922C48"/>
    <w:rsid w:val="009320E9"/>
    <w:rsid w:val="009B612A"/>
    <w:rsid w:val="009C3305"/>
    <w:rsid w:val="009F5BA9"/>
    <w:rsid w:val="009F7158"/>
    <w:rsid w:val="00A172A5"/>
    <w:rsid w:val="00A330FB"/>
    <w:rsid w:val="00A71D51"/>
    <w:rsid w:val="00A73FE8"/>
    <w:rsid w:val="00AC6BA7"/>
    <w:rsid w:val="00B915B7"/>
    <w:rsid w:val="00C1782A"/>
    <w:rsid w:val="00C62006"/>
    <w:rsid w:val="00D22C64"/>
    <w:rsid w:val="00D5085B"/>
    <w:rsid w:val="00D93FF4"/>
    <w:rsid w:val="00DA130F"/>
    <w:rsid w:val="00DC1A3A"/>
    <w:rsid w:val="00E83072"/>
    <w:rsid w:val="00EA59DF"/>
    <w:rsid w:val="00EE2227"/>
    <w:rsid w:val="00EE4070"/>
    <w:rsid w:val="00F12C76"/>
    <w:rsid w:val="00F21A0B"/>
    <w:rsid w:val="00F93538"/>
    <w:rsid w:val="00FC64D8"/>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E66142"/>
  <w15:chartTrackingRefBased/>
  <w15:docId w15:val="{C83EEC0B-9925-437D-B822-06632FD1E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915B7"/>
    <w:pPr>
      <w:spacing w:line="240" w:lineRule="auto"/>
    </w:pPr>
    <w:rPr>
      <w:rFonts w:ascii="Times New Roman" w:hAnsi="Times New Roman"/>
      <w:kern w:val="0"/>
      <w:sz w:val="28"/>
      <w14:ligatures w14:val="none"/>
    </w:rPr>
  </w:style>
  <w:style w:type="paragraph" w:styleId="2">
    <w:name w:val="heading 2"/>
    <w:basedOn w:val="a"/>
    <w:link w:val="20"/>
    <w:uiPriority w:val="9"/>
    <w:qFormat/>
    <w:rsid w:val="00A71D51"/>
    <w:pPr>
      <w:spacing w:before="100" w:beforeAutospacing="1" w:after="100" w:afterAutospacing="1"/>
      <w:outlineLvl w:val="1"/>
    </w:pPr>
    <w:rPr>
      <w:rFonts w:eastAsia="Times New Roman" w:cs="Times New Roman"/>
      <w:b/>
      <w:bCs/>
      <w:sz w:val="36"/>
      <w:szCs w:val="36"/>
      <w:lang w:eastAsia="uk-UA"/>
    </w:rPr>
  </w:style>
  <w:style w:type="paragraph" w:styleId="3">
    <w:name w:val="heading 3"/>
    <w:basedOn w:val="a"/>
    <w:next w:val="a"/>
    <w:link w:val="30"/>
    <w:uiPriority w:val="9"/>
    <w:semiHidden/>
    <w:unhideWhenUsed/>
    <w:qFormat/>
    <w:rsid w:val="00FC64D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9320E9"/>
    <w:rPr>
      <w:b/>
      <w:bCs/>
    </w:rPr>
  </w:style>
  <w:style w:type="paragraph" w:styleId="a4">
    <w:name w:val="Normal (Web)"/>
    <w:basedOn w:val="a"/>
    <w:uiPriority w:val="99"/>
    <w:semiHidden/>
    <w:unhideWhenUsed/>
    <w:rsid w:val="00A172A5"/>
    <w:pPr>
      <w:spacing w:before="100" w:beforeAutospacing="1" w:after="100" w:afterAutospacing="1"/>
    </w:pPr>
    <w:rPr>
      <w:rFonts w:eastAsia="Times New Roman" w:cs="Times New Roman"/>
      <w:sz w:val="24"/>
      <w:szCs w:val="24"/>
      <w:lang w:eastAsia="uk-UA"/>
    </w:rPr>
  </w:style>
  <w:style w:type="paragraph" w:styleId="a5">
    <w:name w:val="Title"/>
    <w:aliases w:val="УДК"/>
    <w:basedOn w:val="a"/>
    <w:next w:val="a"/>
    <w:link w:val="a6"/>
    <w:qFormat/>
    <w:rsid w:val="00A172A5"/>
    <w:pPr>
      <w:spacing w:after="0"/>
      <w:contextualSpacing/>
      <w:jc w:val="both"/>
    </w:pPr>
    <w:rPr>
      <w:rFonts w:ascii="Arial" w:eastAsia="Times New Roman" w:hAnsi="Arial" w:cs="Times New Roman"/>
      <w:caps/>
      <w:sz w:val="20"/>
      <w:szCs w:val="52"/>
      <w:lang w:val="x-none" w:eastAsia="x-none"/>
    </w:rPr>
  </w:style>
  <w:style w:type="character" w:customStyle="1" w:styleId="a6">
    <w:name w:val="Назва Знак"/>
    <w:aliases w:val="УДК Знак"/>
    <w:basedOn w:val="a0"/>
    <w:link w:val="a5"/>
    <w:rsid w:val="00A172A5"/>
    <w:rPr>
      <w:rFonts w:ascii="Arial" w:eastAsia="Times New Roman" w:hAnsi="Arial" w:cs="Times New Roman"/>
      <w:caps/>
      <w:kern w:val="0"/>
      <w:sz w:val="20"/>
      <w:szCs w:val="52"/>
      <w:lang w:val="x-none" w:eastAsia="x-none"/>
      <w14:ligatures w14:val="none"/>
    </w:rPr>
  </w:style>
  <w:style w:type="paragraph" w:styleId="a7">
    <w:name w:val="List Paragraph"/>
    <w:basedOn w:val="a"/>
    <w:uiPriority w:val="34"/>
    <w:qFormat/>
    <w:rsid w:val="00315BC3"/>
    <w:pPr>
      <w:ind w:left="720"/>
      <w:contextualSpacing/>
    </w:pPr>
  </w:style>
  <w:style w:type="character" w:styleId="a8">
    <w:name w:val="Hyperlink"/>
    <w:basedOn w:val="a0"/>
    <w:uiPriority w:val="99"/>
    <w:unhideWhenUsed/>
    <w:rsid w:val="00793C07"/>
    <w:rPr>
      <w:color w:val="0563C1" w:themeColor="hyperlink"/>
      <w:u w:val="single"/>
    </w:rPr>
  </w:style>
  <w:style w:type="character" w:styleId="a9">
    <w:name w:val="Unresolved Mention"/>
    <w:basedOn w:val="a0"/>
    <w:uiPriority w:val="99"/>
    <w:semiHidden/>
    <w:unhideWhenUsed/>
    <w:rsid w:val="00793C07"/>
    <w:rPr>
      <w:color w:val="605E5C"/>
      <w:shd w:val="clear" w:color="auto" w:fill="E1DFDD"/>
    </w:rPr>
  </w:style>
  <w:style w:type="character" w:customStyle="1" w:styleId="20">
    <w:name w:val="Заголовок 2 Знак"/>
    <w:basedOn w:val="a0"/>
    <w:link w:val="2"/>
    <w:uiPriority w:val="9"/>
    <w:rsid w:val="00A71D51"/>
    <w:rPr>
      <w:rFonts w:ascii="Times New Roman" w:eastAsia="Times New Roman" w:hAnsi="Times New Roman" w:cs="Times New Roman"/>
      <w:b/>
      <w:bCs/>
      <w:kern w:val="0"/>
      <w:sz w:val="36"/>
      <w:szCs w:val="36"/>
      <w:lang w:eastAsia="uk-UA"/>
      <w14:ligatures w14:val="none"/>
    </w:rPr>
  </w:style>
  <w:style w:type="character" w:customStyle="1" w:styleId="30">
    <w:name w:val="Заголовок 3 Знак"/>
    <w:basedOn w:val="a0"/>
    <w:link w:val="3"/>
    <w:uiPriority w:val="9"/>
    <w:semiHidden/>
    <w:rsid w:val="00FC64D8"/>
    <w:rPr>
      <w:rFonts w:asciiTheme="majorHAnsi" w:eastAsiaTheme="majorEastAsia" w:hAnsiTheme="majorHAnsi" w:cstheme="majorBidi"/>
      <w:color w:val="1F3763" w:themeColor="accent1" w:themeShade="7F"/>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688942">
      <w:bodyDiv w:val="1"/>
      <w:marLeft w:val="0"/>
      <w:marRight w:val="0"/>
      <w:marTop w:val="0"/>
      <w:marBottom w:val="0"/>
      <w:divBdr>
        <w:top w:val="none" w:sz="0" w:space="0" w:color="auto"/>
        <w:left w:val="none" w:sz="0" w:space="0" w:color="auto"/>
        <w:bottom w:val="none" w:sz="0" w:space="0" w:color="auto"/>
        <w:right w:val="none" w:sz="0" w:space="0" w:color="auto"/>
      </w:divBdr>
    </w:div>
    <w:div w:id="52823526">
      <w:bodyDiv w:val="1"/>
      <w:marLeft w:val="0"/>
      <w:marRight w:val="0"/>
      <w:marTop w:val="0"/>
      <w:marBottom w:val="0"/>
      <w:divBdr>
        <w:top w:val="none" w:sz="0" w:space="0" w:color="auto"/>
        <w:left w:val="none" w:sz="0" w:space="0" w:color="auto"/>
        <w:bottom w:val="none" w:sz="0" w:space="0" w:color="auto"/>
        <w:right w:val="none" w:sz="0" w:space="0" w:color="auto"/>
      </w:divBdr>
    </w:div>
    <w:div w:id="55982038">
      <w:bodyDiv w:val="1"/>
      <w:marLeft w:val="0"/>
      <w:marRight w:val="0"/>
      <w:marTop w:val="0"/>
      <w:marBottom w:val="0"/>
      <w:divBdr>
        <w:top w:val="none" w:sz="0" w:space="0" w:color="auto"/>
        <w:left w:val="none" w:sz="0" w:space="0" w:color="auto"/>
        <w:bottom w:val="none" w:sz="0" w:space="0" w:color="auto"/>
        <w:right w:val="none" w:sz="0" w:space="0" w:color="auto"/>
      </w:divBdr>
    </w:div>
    <w:div w:id="63377649">
      <w:bodyDiv w:val="1"/>
      <w:marLeft w:val="0"/>
      <w:marRight w:val="0"/>
      <w:marTop w:val="0"/>
      <w:marBottom w:val="0"/>
      <w:divBdr>
        <w:top w:val="none" w:sz="0" w:space="0" w:color="auto"/>
        <w:left w:val="none" w:sz="0" w:space="0" w:color="auto"/>
        <w:bottom w:val="none" w:sz="0" w:space="0" w:color="auto"/>
        <w:right w:val="none" w:sz="0" w:space="0" w:color="auto"/>
      </w:divBdr>
    </w:div>
    <w:div w:id="64843950">
      <w:bodyDiv w:val="1"/>
      <w:marLeft w:val="0"/>
      <w:marRight w:val="0"/>
      <w:marTop w:val="0"/>
      <w:marBottom w:val="0"/>
      <w:divBdr>
        <w:top w:val="none" w:sz="0" w:space="0" w:color="auto"/>
        <w:left w:val="none" w:sz="0" w:space="0" w:color="auto"/>
        <w:bottom w:val="none" w:sz="0" w:space="0" w:color="auto"/>
        <w:right w:val="none" w:sz="0" w:space="0" w:color="auto"/>
      </w:divBdr>
    </w:div>
    <w:div w:id="152574371">
      <w:bodyDiv w:val="1"/>
      <w:marLeft w:val="0"/>
      <w:marRight w:val="0"/>
      <w:marTop w:val="0"/>
      <w:marBottom w:val="0"/>
      <w:divBdr>
        <w:top w:val="none" w:sz="0" w:space="0" w:color="auto"/>
        <w:left w:val="none" w:sz="0" w:space="0" w:color="auto"/>
        <w:bottom w:val="none" w:sz="0" w:space="0" w:color="auto"/>
        <w:right w:val="none" w:sz="0" w:space="0" w:color="auto"/>
      </w:divBdr>
    </w:div>
    <w:div w:id="421799583">
      <w:bodyDiv w:val="1"/>
      <w:marLeft w:val="0"/>
      <w:marRight w:val="0"/>
      <w:marTop w:val="0"/>
      <w:marBottom w:val="0"/>
      <w:divBdr>
        <w:top w:val="none" w:sz="0" w:space="0" w:color="auto"/>
        <w:left w:val="none" w:sz="0" w:space="0" w:color="auto"/>
        <w:bottom w:val="none" w:sz="0" w:space="0" w:color="auto"/>
        <w:right w:val="none" w:sz="0" w:space="0" w:color="auto"/>
      </w:divBdr>
    </w:div>
    <w:div w:id="438574052">
      <w:bodyDiv w:val="1"/>
      <w:marLeft w:val="0"/>
      <w:marRight w:val="0"/>
      <w:marTop w:val="0"/>
      <w:marBottom w:val="0"/>
      <w:divBdr>
        <w:top w:val="none" w:sz="0" w:space="0" w:color="auto"/>
        <w:left w:val="none" w:sz="0" w:space="0" w:color="auto"/>
        <w:bottom w:val="none" w:sz="0" w:space="0" w:color="auto"/>
        <w:right w:val="none" w:sz="0" w:space="0" w:color="auto"/>
      </w:divBdr>
    </w:div>
    <w:div w:id="499930387">
      <w:bodyDiv w:val="1"/>
      <w:marLeft w:val="0"/>
      <w:marRight w:val="0"/>
      <w:marTop w:val="0"/>
      <w:marBottom w:val="0"/>
      <w:divBdr>
        <w:top w:val="none" w:sz="0" w:space="0" w:color="auto"/>
        <w:left w:val="none" w:sz="0" w:space="0" w:color="auto"/>
        <w:bottom w:val="none" w:sz="0" w:space="0" w:color="auto"/>
        <w:right w:val="none" w:sz="0" w:space="0" w:color="auto"/>
      </w:divBdr>
    </w:div>
    <w:div w:id="534927925">
      <w:bodyDiv w:val="1"/>
      <w:marLeft w:val="0"/>
      <w:marRight w:val="0"/>
      <w:marTop w:val="0"/>
      <w:marBottom w:val="0"/>
      <w:divBdr>
        <w:top w:val="none" w:sz="0" w:space="0" w:color="auto"/>
        <w:left w:val="none" w:sz="0" w:space="0" w:color="auto"/>
        <w:bottom w:val="none" w:sz="0" w:space="0" w:color="auto"/>
        <w:right w:val="none" w:sz="0" w:space="0" w:color="auto"/>
      </w:divBdr>
    </w:div>
    <w:div w:id="659818209">
      <w:bodyDiv w:val="1"/>
      <w:marLeft w:val="0"/>
      <w:marRight w:val="0"/>
      <w:marTop w:val="0"/>
      <w:marBottom w:val="0"/>
      <w:divBdr>
        <w:top w:val="none" w:sz="0" w:space="0" w:color="auto"/>
        <w:left w:val="none" w:sz="0" w:space="0" w:color="auto"/>
        <w:bottom w:val="none" w:sz="0" w:space="0" w:color="auto"/>
        <w:right w:val="none" w:sz="0" w:space="0" w:color="auto"/>
      </w:divBdr>
    </w:div>
    <w:div w:id="723337954">
      <w:bodyDiv w:val="1"/>
      <w:marLeft w:val="0"/>
      <w:marRight w:val="0"/>
      <w:marTop w:val="0"/>
      <w:marBottom w:val="0"/>
      <w:divBdr>
        <w:top w:val="none" w:sz="0" w:space="0" w:color="auto"/>
        <w:left w:val="none" w:sz="0" w:space="0" w:color="auto"/>
        <w:bottom w:val="none" w:sz="0" w:space="0" w:color="auto"/>
        <w:right w:val="none" w:sz="0" w:space="0" w:color="auto"/>
      </w:divBdr>
    </w:div>
    <w:div w:id="756363717">
      <w:bodyDiv w:val="1"/>
      <w:marLeft w:val="0"/>
      <w:marRight w:val="0"/>
      <w:marTop w:val="0"/>
      <w:marBottom w:val="0"/>
      <w:divBdr>
        <w:top w:val="none" w:sz="0" w:space="0" w:color="auto"/>
        <w:left w:val="none" w:sz="0" w:space="0" w:color="auto"/>
        <w:bottom w:val="none" w:sz="0" w:space="0" w:color="auto"/>
        <w:right w:val="none" w:sz="0" w:space="0" w:color="auto"/>
      </w:divBdr>
    </w:div>
    <w:div w:id="780878576">
      <w:bodyDiv w:val="1"/>
      <w:marLeft w:val="0"/>
      <w:marRight w:val="0"/>
      <w:marTop w:val="0"/>
      <w:marBottom w:val="0"/>
      <w:divBdr>
        <w:top w:val="none" w:sz="0" w:space="0" w:color="auto"/>
        <w:left w:val="none" w:sz="0" w:space="0" w:color="auto"/>
        <w:bottom w:val="none" w:sz="0" w:space="0" w:color="auto"/>
        <w:right w:val="none" w:sz="0" w:space="0" w:color="auto"/>
      </w:divBdr>
    </w:div>
    <w:div w:id="845218145">
      <w:bodyDiv w:val="1"/>
      <w:marLeft w:val="0"/>
      <w:marRight w:val="0"/>
      <w:marTop w:val="0"/>
      <w:marBottom w:val="0"/>
      <w:divBdr>
        <w:top w:val="none" w:sz="0" w:space="0" w:color="auto"/>
        <w:left w:val="none" w:sz="0" w:space="0" w:color="auto"/>
        <w:bottom w:val="none" w:sz="0" w:space="0" w:color="auto"/>
        <w:right w:val="none" w:sz="0" w:space="0" w:color="auto"/>
      </w:divBdr>
    </w:div>
    <w:div w:id="972443055">
      <w:bodyDiv w:val="1"/>
      <w:marLeft w:val="0"/>
      <w:marRight w:val="0"/>
      <w:marTop w:val="0"/>
      <w:marBottom w:val="0"/>
      <w:divBdr>
        <w:top w:val="none" w:sz="0" w:space="0" w:color="auto"/>
        <w:left w:val="none" w:sz="0" w:space="0" w:color="auto"/>
        <w:bottom w:val="none" w:sz="0" w:space="0" w:color="auto"/>
        <w:right w:val="none" w:sz="0" w:space="0" w:color="auto"/>
      </w:divBdr>
    </w:div>
    <w:div w:id="1039623696">
      <w:bodyDiv w:val="1"/>
      <w:marLeft w:val="0"/>
      <w:marRight w:val="0"/>
      <w:marTop w:val="0"/>
      <w:marBottom w:val="0"/>
      <w:divBdr>
        <w:top w:val="none" w:sz="0" w:space="0" w:color="auto"/>
        <w:left w:val="none" w:sz="0" w:space="0" w:color="auto"/>
        <w:bottom w:val="none" w:sz="0" w:space="0" w:color="auto"/>
        <w:right w:val="none" w:sz="0" w:space="0" w:color="auto"/>
      </w:divBdr>
    </w:div>
    <w:div w:id="1101805311">
      <w:bodyDiv w:val="1"/>
      <w:marLeft w:val="0"/>
      <w:marRight w:val="0"/>
      <w:marTop w:val="0"/>
      <w:marBottom w:val="0"/>
      <w:divBdr>
        <w:top w:val="none" w:sz="0" w:space="0" w:color="auto"/>
        <w:left w:val="none" w:sz="0" w:space="0" w:color="auto"/>
        <w:bottom w:val="none" w:sz="0" w:space="0" w:color="auto"/>
        <w:right w:val="none" w:sz="0" w:space="0" w:color="auto"/>
      </w:divBdr>
    </w:div>
    <w:div w:id="1289168514">
      <w:bodyDiv w:val="1"/>
      <w:marLeft w:val="0"/>
      <w:marRight w:val="0"/>
      <w:marTop w:val="0"/>
      <w:marBottom w:val="0"/>
      <w:divBdr>
        <w:top w:val="none" w:sz="0" w:space="0" w:color="auto"/>
        <w:left w:val="none" w:sz="0" w:space="0" w:color="auto"/>
        <w:bottom w:val="none" w:sz="0" w:space="0" w:color="auto"/>
        <w:right w:val="none" w:sz="0" w:space="0" w:color="auto"/>
      </w:divBdr>
    </w:div>
    <w:div w:id="1612204299">
      <w:bodyDiv w:val="1"/>
      <w:marLeft w:val="0"/>
      <w:marRight w:val="0"/>
      <w:marTop w:val="0"/>
      <w:marBottom w:val="0"/>
      <w:divBdr>
        <w:top w:val="none" w:sz="0" w:space="0" w:color="auto"/>
        <w:left w:val="none" w:sz="0" w:space="0" w:color="auto"/>
        <w:bottom w:val="none" w:sz="0" w:space="0" w:color="auto"/>
        <w:right w:val="none" w:sz="0" w:space="0" w:color="auto"/>
      </w:divBdr>
    </w:div>
    <w:div w:id="1646154875">
      <w:bodyDiv w:val="1"/>
      <w:marLeft w:val="0"/>
      <w:marRight w:val="0"/>
      <w:marTop w:val="0"/>
      <w:marBottom w:val="0"/>
      <w:divBdr>
        <w:top w:val="none" w:sz="0" w:space="0" w:color="auto"/>
        <w:left w:val="none" w:sz="0" w:space="0" w:color="auto"/>
        <w:bottom w:val="none" w:sz="0" w:space="0" w:color="auto"/>
        <w:right w:val="none" w:sz="0" w:space="0" w:color="auto"/>
      </w:divBdr>
    </w:div>
    <w:div w:id="1691948190">
      <w:bodyDiv w:val="1"/>
      <w:marLeft w:val="0"/>
      <w:marRight w:val="0"/>
      <w:marTop w:val="0"/>
      <w:marBottom w:val="0"/>
      <w:divBdr>
        <w:top w:val="none" w:sz="0" w:space="0" w:color="auto"/>
        <w:left w:val="none" w:sz="0" w:space="0" w:color="auto"/>
        <w:bottom w:val="none" w:sz="0" w:space="0" w:color="auto"/>
        <w:right w:val="none" w:sz="0" w:space="0" w:color="auto"/>
      </w:divBdr>
    </w:div>
    <w:div w:id="1721829322">
      <w:bodyDiv w:val="1"/>
      <w:marLeft w:val="0"/>
      <w:marRight w:val="0"/>
      <w:marTop w:val="0"/>
      <w:marBottom w:val="0"/>
      <w:divBdr>
        <w:top w:val="none" w:sz="0" w:space="0" w:color="auto"/>
        <w:left w:val="none" w:sz="0" w:space="0" w:color="auto"/>
        <w:bottom w:val="none" w:sz="0" w:space="0" w:color="auto"/>
        <w:right w:val="none" w:sz="0" w:space="0" w:color="auto"/>
      </w:divBdr>
    </w:div>
    <w:div w:id="1932007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search?q=https://doi.org/10.1234/jed.2022.47.2.12" TargetMode="External"/><Relationship Id="rId3" Type="http://schemas.openxmlformats.org/officeDocument/2006/relationships/settings" Target="settings.xml"/><Relationship Id="rId7" Type="http://schemas.openxmlformats.org/officeDocument/2006/relationships/hyperlink" Target="https://www.google.com/search?q=https://doi.org/10.12831/11255-12412/2022/1-1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oogle.com/search?q=https://doi.org/10.1108/JES-11-2021-0444" TargetMode="External"/><Relationship Id="rId5" Type="http://schemas.openxmlformats.org/officeDocument/2006/relationships/hyperlink" Target="https://doi.org/10.32782/2524-0072/2024-60-43"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229</TotalTime>
  <Pages>3</Pages>
  <Words>5066</Words>
  <Characters>2888</Characters>
  <Application>Microsoft Office Word</Application>
  <DocSecurity>0</DocSecurity>
  <Lines>24</Lines>
  <Paragraphs>15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Admin</cp:lastModifiedBy>
  <cp:revision>7</cp:revision>
  <dcterms:created xsi:type="dcterms:W3CDTF">2024-03-23T15:30:00Z</dcterms:created>
  <dcterms:modified xsi:type="dcterms:W3CDTF">2025-03-19T13:11:00Z</dcterms:modified>
</cp:coreProperties>
</file>