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769B1F" w14:textId="1820843B" w:rsidR="00EA55EF" w:rsidRPr="007E5C9C" w:rsidRDefault="00583045" w:rsidP="00583045">
      <w:pPr>
        <w:spacing w:after="0" w:line="240" w:lineRule="auto"/>
        <w:jc w:val="right"/>
        <w:rPr>
          <w:rFonts w:ascii="Times New Roman" w:hAnsi="Times New Roman" w:cs="Times New Roman"/>
          <w:b/>
          <w:bCs/>
          <w:color w:val="000000" w:themeColor="text1"/>
          <w:sz w:val="24"/>
          <w:szCs w:val="24"/>
        </w:rPr>
      </w:pPr>
      <w:r w:rsidRPr="007E5C9C">
        <w:rPr>
          <w:rFonts w:ascii="Times New Roman" w:hAnsi="Times New Roman" w:cs="Times New Roman"/>
          <w:b/>
          <w:bCs/>
          <w:color w:val="000000" w:themeColor="text1"/>
          <w:sz w:val="24"/>
          <w:szCs w:val="24"/>
        </w:rPr>
        <w:t>Нечипоренко Т.Д.</w:t>
      </w:r>
    </w:p>
    <w:p w14:paraId="327D9756" w14:textId="42CEE7B4" w:rsidR="00583045" w:rsidRPr="007E5C9C" w:rsidRDefault="00583045" w:rsidP="00583045">
      <w:pPr>
        <w:spacing w:after="0" w:line="240" w:lineRule="auto"/>
        <w:jc w:val="right"/>
        <w:rPr>
          <w:rFonts w:ascii="Times New Roman" w:hAnsi="Times New Roman" w:cs="Times New Roman"/>
          <w:i/>
          <w:iCs/>
          <w:color w:val="000000" w:themeColor="text1"/>
          <w:sz w:val="24"/>
          <w:szCs w:val="24"/>
        </w:rPr>
      </w:pPr>
      <w:r w:rsidRPr="007E5C9C">
        <w:rPr>
          <w:rFonts w:ascii="Times New Roman" w:hAnsi="Times New Roman" w:cs="Times New Roman"/>
          <w:i/>
          <w:iCs/>
          <w:color w:val="000000" w:themeColor="text1"/>
          <w:sz w:val="24"/>
          <w:szCs w:val="24"/>
        </w:rPr>
        <w:t>к.е.н., викладач</w:t>
      </w:r>
    </w:p>
    <w:p w14:paraId="169BB637" w14:textId="4BC0B575" w:rsidR="00583045" w:rsidRPr="007E5C9C" w:rsidRDefault="00583045" w:rsidP="00583045">
      <w:pPr>
        <w:spacing w:after="0" w:line="240" w:lineRule="auto"/>
        <w:jc w:val="right"/>
        <w:rPr>
          <w:rFonts w:ascii="Times New Roman" w:hAnsi="Times New Roman" w:cs="Times New Roman"/>
          <w:i/>
          <w:iCs/>
          <w:color w:val="000000" w:themeColor="text1"/>
          <w:sz w:val="24"/>
          <w:szCs w:val="24"/>
        </w:rPr>
      </w:pPr>
      <w:r w:rsidRPr="007E5C9C">
        <w:rPr>
          <w:rFonts w:ascii="Times New Roman" w:hAnsi="Times New Roman" w:cs="Times New Roman"/>
          <w:i/>
          <w:iCs/>
          <w:color w:val="000000" w:themeColor="text1"/>
          <w:sz w:val="24"/>
          <w:szCs w:val="24"/>
        </w:rPr>
        <w:t>Вінницький технічний фаховий коледж</w:t>
      </w:r>
    </w:p>
    <w:p w14:paraId="3AFE1BB3" w14:textId="26095A2D" w:rsidR="00583045" w:rsidRPr="007E5C9C" w:rsidRDefault="00583045" w:rsidP="00583045">
      <w:pPr>
        <w:spacing w:after="0" w:line="240" w:lineRule="auto"/>
        <w:jc w:val="right"/>
        <w:rPr>
          <w:rFonts w:ascii="Times New Roman" w:hAnsi="Times New Roman" w:cs="Times New Roman"/>
          <w:i/>
          <w:iCs/>
          <w:color w:val="000000" w:themeColor="text1"/>
          <w:sz w:val="24"/>
          <w:szCs w:val="24"/>
        </w:rPr>
      </w:pPr>
      <w:r w:rsidRPr="007E5C9C">
        <w:rPr>
          <w:rFonts w:ascii="Times New Roman" w:hAnsi="Times New Roman" w:cs="Times New Roman"/>
          <w:i/>
          <w:iCs/>
          <w:color w:val="000000" w:themeColor="text1"/>
          <w:sz w:val="24"/>
          <w:szCs w:val="24"/>
        </w:rPr>
        <w:t>м. Вінниця, Україна</w:t>
      </w:r>
    </w:p>
    <w:p w14:paraId="1126E3B0" w14:textId="4FD53608" w:rsidR="00583045" w:rsidRPr="007E5C9C" w:rsidRDefault="00583045" w:rsidP="00583045">
      <w:pPr>
        <w:spacing w:after="0" w:line="240" w:lineRule="auto"/>
        <w:jc w:val="right"/>
        <w:rPr>
          <w:rFonts w:ascii="Times New Roman" w:hAnsi="Times New Roman" w:cs="Times New Roman"/>
          <w:b/>
          <w:bCs/>
          <w:color w:val="000000" w:themeColor="text1"/>
          <w:sz w:val="24"/>
          <w:szCs w:val="24"/>
        </w:rPr>
      </w:pPr>
    </w:p>
    <w:p w14:paraId="4186A7E6" w14:textId="7B67F27D" w:rsidR="00583045" w:rsidRPr="007E5C9C" w:rsidRDefault="00583045" w:rsidP="00583045">
      <w:pPr>
        <w:spacing w:after="0" w:line="240" w:lineRule="auto"/>
        <w:jc w:val="center"/>
        <w:rPr>
          <w:rFonts w:ascii="Times New Roman" w:hAnsi="Times New Roman" w:cs="Times New Roman"/>
          <w:b/>
          <w:bCs/>
          <w:color w:val="000000" w:themeColor="text1"/>
          <w:sz w:val="24"/>
          <w:szCs w:val="24"/>
        </w:rPr>
      </w:pPr>
      <w:r w:rsidRPr="007E5C9C">
        <w:rPr>
          <w:rFonts w:ascii="Times New Roman" w:hAnsi="Times New Roman" w:cs="Times New Roman"/>
          <w:b/>
          <w:bCs/>
          <w:color w:val="000000" w:themeColor="text1"/>
          <w:sz w:val="24"/>
          <w:szCs w:val="24"/>
        </w:rPr>
        <w:t>СТРАТЕГІЧНЕ ПЛАНУВАННЯ В УМОВАХ НЕСТАБІЛЬНОГО БІЗНЕС-СЕРЕДОВИЩА</w:t>
      </w:r>
    </w:p>
    <w:p w14:paraId="5DCE931B" w14:textId="58EE49A6" w:rsidR="009D36A1" w:rsidRPr="007E5C9C" w:rsidRDefault="009D36A1" w:rsidP="00583045">
      <w:pPr>
        <w:spacing w:after="0" w:line="240" w:lineRule="auto"/>
        <w:jc w:val="center"/>
        <w:rPr>
          <w:rFonts w:ascii="Times New Roman" w:hAnsi="Times New Roman" w:cs="Times New Roman"/>
          <w:b/>
          <w:bCs/>
          <w:color w:val="000000" w:themeColor="text1"/>
          <w:sz w:val="24"/>
          <w:szCs w:val="24"/>
        </w:rPr>
      </w:pPr>
    </w:p>
    <w:p w14:paraId="488C5326" w14:textId="718EEB96" w:rsidR="009D36A1" w:rsidRPr="007E5C9C" w:rsidRDefault="009D36A1" w:rsidP="009D36A1">
      <w:pPr>
        <w:spacing w:after="0" w:line="240" w:lineRule="auto"/>
        <w:ind w:firstLine="709"/>
        <w:jc w:val="both"/>
        <w:rPr>
          <w:rFonts w:ascii="Times New Roman" w:hAnsi="Times New Roman" w:cs="Times New Roman"/>
          <w:color w:val="000000" w:themeColor="text1"/>
          <w:sz w:val="24"/>
          <w:szCs w:val="24"/>
        </w:rPr>
      </w:pPr>
      <w:r w:rsidRPr="007E5C9C">
        <w:rPr>
          <w:rFonts w:ascii="Times New Roman" w:hAnsi="Times New Roman" w:cs="Times New Roman"/>
          <w:color w:val="000000" w:themeColor="text1"/>
          <w:sz w:val="24"/>
          <w:szCs w:val="24"/>
        </w:rPr>
        <w:t xml:space="preserve">У сучасних умовах високої динамічності та непередбачуваності зовнішнього середовища стратегічне планування набуває особливого значення для забезпечення стійкого розвитку підприємств. Військові дії, економічні кризи, глобальні ланцюги поставок, інфляційні ризики, коливання валютного курсу, зміна споживчих пріоритетів, цифровізація та екологічні виклики </w:t>
      </w:r>
      <w:r w:rsidRPr="007E5C9C">
        <w:rPr>
          <w:rFonts w:ascii="Times New Roman" w:hAnsi="Times New Roman" w:cs="Times New Roman"/>
          <w:color w:val="000000" w:themeColor="text1"/>
          <w:sz w:val="24"/>
          <w:szCs w:val="24"/>
        </w:rPr>
        <w:t>–</w:t>
      </w:r>
      <w:r w:rsidRPr="007E5C9C">
        <w:rPr>
          <w:rFonts w:ascii="Times New Roman" w:hAnsi="Times New Roman" w:cs="Times New Roman"/>
          <w:color w:val="000000" w:themeColor="text1"/>
          <w:sz w:val="24"/>
          <w:szCs w:val="24"/>
        </w:rPr>
        <w:t xml:space="preserve"> усе це формує нестабільне бізнес-середовище, що вимагає від менеджменту гнучких та адаптивних стратегічних рішень. Традиційні підходи до планування дедалі частіше виявляються недостатньо ефективними, що зумовлює необхідність перегляду існуючих моделей стратегічного управління та впровадження нових, більш адаптивних і стресостійких методик. </w:t>
      </w:r>
      <w:r w:rsidR="00AA35C9" w:rsidRPr="007E5C9C">
        <w:rPr>
          <w:rFonts w:ascii="Times New Roman" w:hAnsi="Times New Roman" w:cs="Times New Roman"/>
          <w:color w:val="000000" w:themeColor="text1"/>
          <w:sz w:val="24"/>
          <w:szCs w:val="24"/>
        </w:rPr>
        <w:t>Т</w:t>
      </w:r>
      <w:r w:rsidRPr="007E5C9C">
        <w:rPr>
          <w:rFonts w:ascii="Times New Roman" w:hAnsi="Times New Roman" w:cs="Times New Roman"/>
          <w:color w:val="000000" w:themeColor="text1"/>
          <w:sz w:val="24"/>
          <w:szCs w:val="24"/>
        </w:rPr>
        <w:t>ому дослідження питань стратегічного планування в умовах нестабільності є актуальним як з наукової, так і з практичної точки зору.</w:t>
      </w:r>
    </w:p>
    <w:p w14:paraId="66D81AE9" w14:textId="0F7873AE" w:rsidR="009D36A1" w:rsidRPr="007E5C9C" w:rsidRDefault="00AA35C9" w:rsidP="009D36A1">
      <w:pPr>
        <w:spacing w:after="0" w:line="240" w:lineRule="auto"/>
        <w:ind w:firstLine="709"/>
        <w:jc w:val="both"/>
        <w:rPr>
          <w:rFonts w:ascii="Times New Roman" w:hAnsi="Times New Roman" w:cs="Times New Roman"/>
          <w:color w:val="000000" w:themeColor="text1"/>
          <w:sz w:val="24"/>
          <w:szCs w:val="24"/>
        </w:rPr>
      </w:pPr>
      <w:r w:rsidRPr="007E5C9C">
        <w:rPr>
          <w:rFonts w:ascii="Times New Roman" w:hAnsi="Times New Roman" w:cs="Times New Roman"/>
          <w:color w:val="000000" w:themeColor="text1"/>
          <w:sz w:val="24"/>
          <w:szCs w:val="24"/>
        </w:rPr>
        <w:t>Теоретичні та практичні аспекти</w:t>
      </w:r>
      <w:r w:rsidR="009D36A1" w:rsidRPr="009D36A1">
        <w:rPr>
          <w:rFonts w:ascii="Times New Roman" w:hAnsi="Times New Roman" w:cs="Times New Roman"/>
          <w:color w:val="000000" w:themeColor="text1"/>
          <w:sz w:val="24"/>
          <w:szCs w:val="24"/>
        </w:rPr>
        <w:t xml:space="preserve"> стратегічного планування в умовах турбулентного та нестабільного середовища активно досліджуються як вітчизняними, так і зарубіжними науковцями. Зокрема, у працях Г. Мінцберга розглядаються різні школи стратегічного мислення та підходи до формування стратегії в умовах невизначеності. І. Ансофф запропонував концепцію адаптивного стратегічного управління, яка дозволяє підприємствам швидко реагувати на зовнішні зміни. М. Портер досліджував конкурентні стратегії та вплив зовнішнього середовища на вибір стратегічних рішень. Сучасні підходи до стратегічного аналізу в умовах ризику та нестабільності висвітлено в роботах Ф. Котлера, Р. Гранта, а також В. Томпсона та А. Стрікланда, які підкреслюють роль гнучкості та антикризових стратегій у забезпеченні стійкого розвитку. В українських дослідженнях О. Амоша, О. Лапко, Л. Іванова, І. Діденко, С. Харченко акцентується увага на важливості сценарного планування, стратегічного моніторингу та діджитал-інструментів у прийнятті управлінських рішень. Крім того, актуальності набувають дослідження з впровадження системи стратегічного менеджменту в малих і середніх підприємствах, зокрема у працях Н. Куденко та Ю. Кузьменка. Попри значний науковий доробок, потребує подальшого аналізу практична ефективність стратегічного планування в умовах багатофакторної нестабільності, що й обумовлює актуальність досліджень у цьому напрямі.</w:t>
      </w:r>
    </w:p>
    <w:p w14:paraId="4746CFEC" w14:textId="4786B987" w:rsidR="009D36A1" w:rsidRPr="009D36A1" w:rsidRDefault="00BC58B3" w:rsidP="009D36A1">
      <w:pPr>
        <w:spacing w:after="0" w:line="240" w:lineRule="auto"/>
        <w:ind w:firstLine="709"/>
        <w:jc w:val="both"/>
        <w:rPr>
          <w:rFonts w:ascii="Times New Roman" w:hAnsi="Times New Roman" w:cs="Times New Roman"/>
          <w:color w:val="000000" w:themeColor="text1"/>
          <w:sz w:val="24"/>
          <w:szCs w:val="24"/>
        </w:rPr>
      </w:pPr>
      <w:r w:rsidRPr="007E5C9C">
        <w:rPr>
          <w:rFonts w:ascii="Times New Roman" w:hAnsi="Times New Roman" w:cs="Times New Roman"/>
          <w:color w:val="000000" w:themeColor="text1"/>
          <w:sz w:val="24"/>
          <w:szCs w:val="24"/>
        </w:rPr>
        <w:t>При</w:t>
      </w:r>
      <w:r w:rsidR="009D36A1" w:rsidRPr="007E5C9C">
        <w:rPr>
          <w:rFonts w:ascii="Times New Roman" w:hAnsi="Times New Roman" w:cs="Times New Roman"/>
          <w:color w:val="000000" w:themeColor="text1"/>
          <w:sz w:val="24"/>
          <w:szCs w:val="24"/>
        </w:rPr>
        <w:t xml:space="preserve"> зростаюч</w:t>
      </w:r>
      <w:r w:rsidRPr="007E5C9C">
        <w:rPr>
          <w:rFonts w:ascii="Times New Roman" w:hAnsi="Times New Roman" w:cs="Times New Roman"/>
          <w:color w:val="000000" w:themeColor="text1"/>
          <w:sz w:val="24"/>
          <w:szCs w:val="24"/>
        </w:rPr>
        <w:t xml:space="preserve">ій </w:t>
      </w:r>
      <w:r w:rsidR="009D36A1" w:rsidRPr="007E5C9C">
        <w:rPr>
          <w:rFonts w:ascii="Times New Roman" w:hAnsi="Times New Roman" w:cs="Times New Roman"/>
          <w:color w:val="000000" w:themeColor="text1"/>
          <w:sz w:val="24"/>
          <w:szCs w:val="24"/>
        </w:rPr>
        <w:t>нестабільності бізнес-середовища стратегічне планування набуває нових значень і форм. Під впливом глобальних криз, воєнних конфліктів, цифрової трансформації та зміни споживчих переваг підприємства стикаються з необхідністю оперативно адаптувати свої стратегії до змінних зовнішніх умов. Традиційні підходи, засновані на довгостроковому прогнозуванні та стабільності, втрачають ефективність, натомість зростає роль гнучких, сценарних та адаптивних моделей стратегічного управління. Це зумовлює потребу в системному переосмисленні методів стратегічного аналізу, інструментів прийняття рішень і організаційних механізмів реалізації стратегій у нових реаліях.</w:t>
      </w:r>
    </w:p>
    <w:p w14:paraId="1BAD39AF" w14:textId="6C7232CB" w:rsidR="009D36A1" w:rsidRPr="007E5C9C" w:rsidRDefault="00BC58B3" w:rsidP="009D36A1">
      <w:pPr>
        <w:spacing w:after="0" w:line="240" w:lineRule="auto"/>
        <w:ind w:firstLine="709"/>
        <w:jc w:val="both"/>
        <w:rPr>
          <w:rFonts w:ascii="Times New Roman" w:hAnsi="Times New Roman" w:cs="Times New Roman"/>
          <w:color w:val="000000" w:themeColor="text1"/>
          <w:sz w:val="24"/>
          <w:szCs w:val="24"/>
        </w:rPr>
      </w:pPr>
      <w:r w:rsidRPr="007E5C9C">
        <w:rPr>
          <w:rFonts w:ascii="Times New Roman" w:hAnsi="Times New Roman" w:cs="Times New Roman"/>
          <w:color w:val="000000" w:themeColor="text1"/>
          <w:sz w:val="24"/>
          <w:szCs w:val="24"/>
        </w:rPr>
        <w:t>Успішне стратегічне планування в умовах нестабільності потребує від підприємств підвищеної чутливості до зовнішніх сигналів та постійного моніторингу середовища. Одним із ключових інструментів стає сценарне моделювання, яке дозволяє враховувати декілька альтернатив розвитку подій і формувати відповідні пакети стратегічних дій. Окрім цього, SWOT- та PEST-аналізи доповнюються новими підходами, зокрема аналізом ризиків, цифрових трендів, регуляторних змін та поведінкових факторів. Своєю чергою, зростає актуальність гнучкого планування (</w:t>
      </w:r>
      <w:r w:rsidRPr="007E5C9C">
        <w:rPr>
          <w:rFonts w:ascii="Times New Roman" w:hAnsi="Times New Roman" w:cs="Times New Roman"/>
          <w:i/>
          <w:iCs/>
          <w:color w:val="000000" w:themeColor="text1"/>
          <w:sz w:val="24"/>
          <w:szCs w:val="24"/>
        </w:rPr>
        <w:t>agile planning</w:t>
      </w:r>
      <w:r w:rsidRPr="007E5C9C">
        <w:rPr>
          <w:rFonts w:ascii="Times New Roman" w:hAnsi="Times New Roman" w:cs="Times New Roman"/>
          <w:color w:val="000000" w:themeColor="text1"/>
          <w:sz w:val="24"/>
          <w:szCs w:val="24"/>
        </w:rPr>
        <w:t>), що забезпечує можливість коригування стратегій у режимі реального часу та підвищення стійкості до зовнішніх шоків.</w:t>
      </w:r>
    </w:p>
    <w:p w14:paraId="249EEC73" w14:textId="4BD9D1EE" w:rsidR="00BC58B3" w:rsidRPr="007E5C9C" w:rsidRDefault="00BC58B3" w:rsidP="00BC58B3">
      <w:pPr>
        <w:spacing w:after="0" w:line="240" w:lineRule="auto"/>
        <w:ind w:firstLine="709"/>
        <w:jc w:val="both"/>
        <w:rPr>
          <w:rFonts w:ascii="Times New Roman" w:hAnsi="Times New Roman" w:cs="Times New Roman"/>
          <w:color w:val="000000" w:themeColor="text1"/>
          <w:sz w:val="24"/>
          <w:szCs w:val="24"/>
        </w:rPr>
      </w:pPr>
      <w:r w:rsidRPr="00BC58B3">
        <w:rPr>
          <w:rFonts w:ascii="Times New Roman" w:hAnsi="Times New Roman" w:cs="Times New Roman"/>
          <w:color w:val="000000" w:themeColor="text1"/>
          <w:sz w:val="24"/>
          <w:szCs w:val="24"/>
        </w:rPr>
        <w:lastRenderedPageBreak/>
        <w:t xml:space="preserve">Яскравим прикладом ефективного стратегічного планування в умовах нестабільності є досвід української міжнародної компанії МХП (MHP) </w:t>
      </w:r>
      <w:r w:rsidRPr="007E5C9C">
        <w:rPr>
          <w:rFonts w:ascii="Times New Roman" w:hAnsi="Times New Roman" w:cs="Times New Roman"/>
          <w:color w:val="000000" w:themeColor="text1"/>
          <w:sz w:val="24"/>
          <w:szCs w:val="24"/>
        </w:rPr>
        <w:t>–</w:t>
      </w:r>
      <w:r w:rsidRPr="00BC58B3">
        <w:rPr>
          <w:rFonts w:ascii="Times New Roman" w:hAnsi="Times New Roman" w:cs="Times New Roman"/>
          <w:color w:val="000000" w:themeColor="text1"/>
          <w:sz w:val="24"/>
          <w:szCs w:val="24"/>
        </w:rPr>
        <w:t xml:space="preserve"> лідера у сфері харчових та агротехнологій та ритейлу, зі штаб-квартирою в Києві та виробничими потужностями в Україні та на Балканах. Компанія, що об'єднує понад 32 тисячі працівників та має дочірні підприємства у Великій Британії, Саудівській Аравії, ОАЕ та інших країнах ЄС, стала першою українською аграрною компанією, яка залучила іноземний акціонерний капітал через IPO на Лондонській фондовій біржі. У відповідь на виклики війни та логістичні обмеження МХП оперативно змінила свої стратегічні пріоритети. Компанія не лише диверсифікувала канали збуту та змінювала логістику, але й переорієнтувала частину виробництва на внутрішній ринок, сприяючи забезпеченню продовольчої безпеки країни. Ключову роль у цих змінах відіграли антикризові штаби, гнучке бюджетування, активне використання цифрових інструментів моніторингу та стратегічний аналіз ризиків</w:t>
      </w:r>
      <w:r w:rsidR="007E5C9C" w:rsidRPr="007E5C9C">
        <w:rPr>
          <w:rFonts w:ascii="Times New Roman" w:hAnsi="Times New Roman" w:cs="Times New Roman"/>
          <w:color w:val="000000" w:themeColor="text1"/>
          <w:sz w:val="24"/>
          <w:szCs w:val="24"/>
        </w:rPr>
        <w:t xml:space="preserve"> </w:t>
      </w:r>
      <w:r w:rsidR="007E5C9C" w:rsidRPr="007E5C9C">
        <w:rPr>
          <w:rFonts w:ascii="Times New Roman" w:hAnsi="Times New Roman" w:cs="Times New Roman"/>
          <w:color w:val="000000" w:themeColor="text1"/>
          <w:sz w:val="24"/>
          <w:szCs w:val="24"/>
        </w:rPr>
        <w:t>[</w:t>
      </w:r>
      <w:r w:rsidR="007E5C9C" w:rsidRPr="007E5C9C">
        <w:rPr>
          <w:rFonts w:ascii="Times New Roman" w:hAnsi="Times New Roman" w:cs="Times New Roman"/>
          <w:color w:val="000000" w:themeColor="text1"/>
          <w:sz w:val="24"/>
          <w:szCs w:val="24"/>
        </w:rPr>
        <w:t>3</w:t>
      </w:r>
      <w:r w:rsidR="007E5C9C" w:rsidRPr="007E5C9C">
        <w:rPr>
          <w:rFonts w:ascii="Times New Roman" w:hAnsi="Times New Roman" w:cs="Times New Roman"/>
          <w:color w:val="000000" w:themeColor="text1"/>
          <w:sz w:val="24"/>
          <w:szCs w:val="24"/>
        </w:rPr>
        <w:t>].</w:t>
      </w:r>
      <w:r w:rsidR="007E5C9C" w:rsidRPr="007E5C9C">
        <w:rPr>
          <w:rFonts w:ascii="Times New Roman" w:hAnsi="Times New Roman" w:cs="Times New Roman"/>
          <w:color w:val="000000" w:themeColor="text1"/>
          <w:sz w:val="24"/>
          <w:szCs w:val="24"/>
        </w:rPr>
        <w:t xml:space="preserve"> </w:t>
      </w:r>
      <w:r w:rsidRPr="00BC58B3">
        <w:rPr>
          <w:rFonts w:ascii="Times New Roman" w:hAnsi="Times New Roman" w:cs="Times New Roman"/>
          <w:color w:val="000000" w:themeColor="text1"/>
          <w:sz w:val="24"/>
          <w:szCs w:val="24"/>
        </w:rPr>
        <w:t>Такий підхід демонструє, що стратегічне планування, яке базується на адаптивності, інформаційній відкритості та швидкому прийнятті рішень, може слугувати потужним засобом забезпечення конкурентоспроможності навіть у часи глибокої невизначеності.</w:t>
      </w:r>
    </w:p>
    <w:p w14:paraId="704F261B" w14:textId="5D9DE329" w:rsidR="00BC58B3" w:rsidRPr="00BC58B3" w:rsidRDefault="00AA35C9" w:rsidP="00BC58B3">
      <w:pPr>
        <w:spacing w:after="0" w:line="240" w:lineRule="auto"/>
        <w:ind w:firstLine="709"/>
        <w:jc w:val="both"/>
        <w:rPr>
          <w:rFonts w:ascii="Times New Roman" w:hAnsi="Times New Roman" w:cs="Times New Roman"/>
          <w:color w:val="000000" w:themeColor="text1"/>
          <w:sz w:val="24"/>
          <w:szCs w:val="24"/>
        </w:rPr>
      </w:pPr>
      <w:r w:rsidRPr="007E5C9C">
        <w:rPr>
          <w:rFonts w:ascii="Times New Roman" w:hAnsi="Times New Roman" w:cs="Times New Roman"/>
          <w:color w:val="000000" w:themeColor="text1"/>
          <w:sz w:val="24"/>
          <w:szCs w:val="24"/>
        </w:rPr>
        <w:t>Очевидно, що с</w:t>
      </w:r>
      <w:r w:rsidR="00BC58B3" w:rsidRPr="00BC58B3">
        <w:rPr>
          <w:rFonts w:ascii="Times New Roman" w:hAnsi="Times New Roman" w:cs="Times New Roman"/>
          <w:color w:val="000000" w:themeColor="text1"/>
          <w:sz w:val="24"/>
          <w:szCs w:val="24"/>
        </w:rPr>
        <w:t>тратегічне планування в умовах нестабільності вимагає від компаній адаптивності та здатності швидко змінювати свої пріоритети. ПАТ «МХП» продемонструвало високий рівень гнучкості у відповідь на виклики війни та економічні зміни. Завдяки ефективному стратегічному управлінню компанія змогла не тільки зберегти свою позицію на ринку, а й адаптуватися до нових умов, забезпечивши продовольчу безпеку країни. Зміни в стратегічному плануванні потребують врахування багатьох аспектів, серед яких інноваційні технології, управління ризиками та реагування на зовнішні загрози.</w:t>
      </w:r>
    </w:p>
    <w:p w14:paraId="2775D31F" w14:textId="629065BB" w:rsidR="00BC58B3" w:rsidRPr="00BC58B3" w:rsidRDefault="00BC58B3" w:rsidP="00BC58B3">
      <w:pPr>
        <w:numPr>
          <w:ilvl w:val="0"/>
          <w:numId w:val="2"/>
        </w:numPr>
        <w:tabs>
          <w:tab w:val="clear" w:pos="720"/>
          <w:tab w:val="left" w:pos="851"/>
        </w:tabs>
        <w:spacing w:after="0" w:line="240" w:lineRule="auto"/>
        <w:ind w:left="0" w:firstLine="709"/>
        <w:jc w:val="both"/>
        <w:rPr>
          <w:rFonts w:ascii="Times New Roman" w:hAnsi="Times New Roman" w:cs="Times New Roman"/>
          <w:color w:val="000000" w:themeColor="text1"/>
          <w:sz w:val="24"/>
          <w:szCs w:val="24"/>
        </w:rPr>
      </w:pPr>
      <w:r w:rsidRPr="007E5C9C">
        <w:rPr>
          <w:rFonts w:ascii="Times New Roman" w:hAnsi="Times New Roman" w:cs="Times New Roman"/>
          <w:color w:val="000000" w:themeColor="text1"/>
          <w:sz w:val="24"/>
          <w:szCs w:val="24"/>
        </w:rPr>
        <w:t xml:space="preserve"> в</w:t>
      </w:r>
      <w:r w:rsidRPr="00BC58B3">
        <w:rPr>
          <w:rFonts w:ascii="Times New Roman" w:hAnsi="Times New Roman" w:cs="Times New Roman"/>
          <w:color w:val="000000" w:themeColor="text1"/>
          <w:sz w:val="24"/>
          <w:szCs w:val="24"/>
        </w:rPr>
        <w:t xml:space="preserve">провадження новітніх технологій </w:t>
      </w:r>
      <w:r w:rsidRPr="007E5C9C">
        <w:rPr>
          <w:rFonts w:ascii="Times New Roman" w:hAnsi="Times New Roman" w:cs="Times New Roman"/>
          <w:color w:val="000000" w:themeColor="text1"/>
          <w:sz w:val="24"/>
          <w:szCs w:val="24"/>
        </w:rPr>
        <w:t>–</w:t>
      </w:r>
      <w:r w:rsidRPr="00BC58B3">
        <w:rPr>
          <w:rFonts w:ascii="Times New Roman" w:hAnsi="Times New Roman" w:cs="Times New Roman"/>
          <w:color w:val="000000" w:themeColor="text1"/>
          <w:sz w:val="24"/>
          <w:szCs w:val="24"/>
        </w:rPr>
        <w:t xml:space="preserve"> </w:t>
      </w:r>
      <w:r w:rsidR="00AA35C9" w:rsidRPr="007E5C9C">
        <w:rPr>
          <w:rFonts w:ascii="Times New Roman" w:hAnsi="Times New Roman" w:cs="Times New Roman"/>
          <w:color w:val="000000" w:themeColor="text1"/>
          <w:sz w:val="24"/>
          <w:szCs w:val="24"/>
        </w:rPr>
        <w:t xml:space="preserve">ПАТ «МХП» </w:t>
      </w:r>
      <w:r w:rsidRPr="00BC58B3">
        <w:rPr>
          <w:rFonts w:ascii="Times New Roman" w:hAnsi="Times New Roman" w:cs="Times New Roman"/>
          <w:color w:val="000000" w:themeColor="text1"/>
          <w:sz w:val="24"/>
          <w:szCs w:val="24"/>
        </w:rPr>
        <w:t>активно використовує аналітику великих даних та штучний інтелект для прогнозування потреб ринку та оптимізації виробничих процесів, що дозволяє компанії швидко реагувати на зміни в зовнішньому середовищі</w:t>
      </w:r>
      <w:r w:rsidRPr="007E5C9C">
        <w:rPr>
          <w:rFonts w:ascii="Times New Roman" w:hAnsi="Times New Roman" w:cs="Times New Roman"/>
          <w:color w:val="000000" w:themeColor="text1"/>
          <w:sz w:val="24"/>
          <w:szCs w:val="24"/>
        </w:rPr>
        <w:t>;</w:t>
      </w:r>
    </w:p>
    <w:p w14:paraId="6E3102BB" w14:textId="7AA4DD60" w:rsidR="00BC58B3" w:rsidRPr="00BC58B3" w:rsidRDefault="00BC58B3" w:rsidP="00BC58B3">
      <w:pPr>
        <w:numPr>
          <w:ilvl w:val="0"/>
          <w:numId w:val="2"/>
        </w:numPr>
        <w:tabs>
          <w:tab w:val="clear" w:pos="720"/>
          <w:tab w:val="left" w:pos="851"/>
        </w:tabs>
        <w:spacing w:after="0" w:line="240" w:lineRule="auto"/>
        <w:ind w:left="0" w:firstLine="709"/>
        <w:jc w:val="both"/>
        <w:rPr>
          <w:rFonts w:ascii="Times New Roman" w:hAnsi="Times New Roman" w:cs="Times New Roman"/>
          <w:color w:val="000000" w:themeColor="text1"/>
          <w:sz w:val="24"/>
          <w:szCs w:val="24"/>
        </w:rPr>
      </w:pPr>
      <w:r w:rsidRPr="007E5C9C">
        <w:rPr>
          <w:rFonts w:ascii="Times New Roman" w:hAnsi="Times New Roman" w:cs="Times New Roman"/>
          <w:color w:val="000000" w:themeColor="text1"/>
          <w:sz w:val="24"/>
          <w:szCs w:val="24"/>
        </w:rPr>
        <w:t xml:space="preserve"> г</w:t>
      </w:r>
      <w:r w:rsidRPr="00BC58B3">
        <w:rPr>
          <w:rFonts w:ascii="Times New Roman" w:hAnsi="Times New Roman" w:cs="Times New Roman"/>
          <w:color w:val="000000" w:themeColor="text1"/>
          <w:sz w:val="24"/>
          <w:szCs w:val="24"/>
        </w:rPr>
        <w:t xml:space="preserve">нучке бюджетування та антикризові штаби </w:t>
      </w:r>
      <w:r w:rsidRPr="007E5C9C">
        <w:rPr>
          <w:rFonts w:ascii="Times New Roman" w:hAnsi="Times New Roman" w:cs="Times New Roman"/>
          <w:color w:val="000000" w:themeColor="text1"/>
          <w:sz w:val="24"/>
          <w:szCs w:val="24"/>
        </w:rPr>
        <w:t>–</w:t>
      </w:r>
      <w:r w:rsidRPr="00BC58B3">
        <w:rPr>
          <w:rFonts w:ascii="Times New Roman" w:hAnsi="Times New Roman" w:cs="Times New Roman"/>
          <w:color w:val="000000" w:themeColor="text1"/>
          <w:sz w:val="24"/>
          <w:szCs w:val="24"/>
        </w:rPr>
        <w:t xml:space="preserve"> компанія впровадила систему гнучкого бюджетування, що дає змогу оперативно коригувати фінансові плани у разі змін на ринку</w:t>
      </w:r>
      <w:r w:rsidRPr="007E5C9C">
        <w:rPr>
          <w:rFonts w:ascii="Times New Roman" w:hAnsi="Times New Roman" w:cs="Times New Roman"/>
          <w:color w:val="000000" w:themeColor="text1"/>
          <w:sz w:val="24"/>
          <w:szCs w:val="24"/>
        </w:rPr>
        <w:t>;</w:t>
      </w:r>
    </w:p>
    <w:p w14:paraId="6942C228" w14:textId="6C26B7CD" w:rsidR="00BC58B3" w:rsidRPr="007E5C9C" w:rsidRDefault="00BC58B3" w:rsidP="00BC58B3">
      <w:pPr>
        <w:numPr>
          <w:ilvl w:val="0"/>
          <w:numId w:val="2"/>
        </w:numPr>
        <w:tabs>
          <w:tab w:val="clear" w:pos="720"/>
          <w:tab w:val="left" w:pos="851"/>
        </w:tabs>
        <w:spacing w:after="0" w:line="240" w:lineRule="auto"/>
        <w:ind w:left="0" w:firstLine="709"/>
        <w:jc w:val="both"/>
        <w:rPr>
          <w:rFonts w:ascii="Times New Roman" w:hAnsi="Times New Roman" w:cs="Times New Roman"/>
          <w:color w:val="000000" w:themeColor="text1"/>
          <w:sz w:val="24"/>
          <w:szCs w:val="24"/>
        </w:rPr>
      </w:pPr>
      <w:r w:rsidRPr="007E5C9C">
        <w:rPr>
          <w:rFonts w:ascii="Times New Roman" w:hAnsi="Times New Roman" w:cs="Times New Roman"/>
          <w:color w:val="000000" w:themeColor="text1"/>
          <w:sz w:val="24"/>
          <w:szCs w:val="24"/>
        </w:rPr>
        <w:t xml:space="preserve"> р</w:t>
      </w:r>
      <w:r w:rsidRPr="00BC58B3">
        <w:rPr>
          <w:rFonts w:ascii="Times New Roman" w:hAnsi="Times New Roman" w:cs="Times New Roman"/>
          <w:color w:val="000000" w:themeColor="text1"/>
          <w:sz w:val="24"/>
          <w:szCs w:val="24"/>
        </w:rPr>
        <w:t xml:space="preserve">озробка планів на випадок надзвичайних ситуацій </w:t>
      </w:r>
      <w:r w:rsidRPr="007E5C9C">
        <w:rPr>
          <w:rFonts w:ascii="Times New Roman" w:hAnsi="Times New Roman" w:cs="Times New Roman"/>
          <w:color w:val="000000" w:themeColor="text1"/>
          <w:sz w:val="24"/>
          <w:szCs w:val="24"/>
        </w:rPr>
        <w:t>–</w:t>
      </w:r>
      <w:r w:rsidRPr="00BC58B3">
        <w:rPr>
          <w:rFonts w:ascii="Times New Roman" w:hAnsi="Times New Roman" w:cs="Times New Roman"/>
          <w:color w:val="000000" w:themeColor="text1"/>
          <w:sz w:val="24"/>
          <w:szCs w:val="24"/>
        </w:rPr>
        <w:t xml:space="preserve"> стратегія компанії включає чіткі сценарії реагування на кризові ситуації, що дає змогу зберегти безперервність бізнесу та адаптувати виробництво до нових умов.</w:t>
      </w:r>
    </w:p>
    <w:p w14:paraId="24662285" w14:textId="72B16C4A" w:rsidR="00BC58B3" w:rsidRPr="007E5C9C" w:rsidRDefault="00BC58B3" w:rsidP="00BC58B3">
      <w:pPr>
        <w:spacing w:after="0" w:line="240" w:lineRule="auto"/>
        <w:ind w:firstLine="709"/>
        <w:jc w:val="both"/>
        <w:rPr>
          <w:rFonts w:ascii="Times New Roman" w:hAnsi="Times New Roman" w:cs="Times New Roman"/>
          <w:color w:val="000000" w:themeColor="text1"/>
          <w:sz w:val="24"/>
          <w:szCs w:val="24"/>
        </w:rPr>
      </w:pPr>
      <w:r w:rsidRPr="007E5C9C">
        <w:rPr>
          <w:rFonts w:ascii="Times New Roman" w:hAnsi="Times New Roman" w:cs="Times New Roman"/>
          <w:color w:val="000000" w:themeColor="text1"/>
          <w:sz w:val="24"/>
          <w:szCs w:val="24"/>
        </w:rPr>
        <w:t xml:space="preserve">Досвід ПАТ «МХП» демонструє, як стратегічне планування може бути адаптоване до умов нестабільності, зокрема в умовах війни та економічної кризи. Використання сучасних технологій, таких як аналітика великих даних та штучний інтелект, а також розробка планів дій на випадок надзвичайних ситуацій, дозволяють компанії не лише ефективно реагувати на зовнішні виклики, а й зберігати конкурентоспроможність. </w:t>
      </w:r>
      <w:r w:rsidR="007E5C9C">
        <w:rPr>
          <w:rFonts w:ascii="Times New Roman" w:hAnsi="Times New Roman" w:cs="Times New Roman"/>
          <w:color w:val="000000" w:themeColor="text1"/>
          <w:sz w:val="24"/>
          <w:szCs w:val="24"/>
        </w:rPr>
        <w:t>Даний п</w:t>
      </w:r>
      <w:r w:rsidRPr="007E5C9C">
        <w:rPr>
          <w:rFonts w:ascii="Times New Roman" w:hAnsi="Times New Roman" w:cs="Times New Roman"/>
          <w:color w:val="000000" w:themeColor="text1"/>
          <w:sz w:val="24"/>
          <w:szCs w:val="24"/>
        </w:rPr>
        <w:t>ідхід, заснований на гнучкості, оперативності та впровадженні інновацій, є важливим інструментом для забезпечення стабільності і розвитку бізнесу навіть у умовах невизначеності та постійних змін.</w:t>
      </w:r>
    </w:p>
    <w:p w14:paraId="153EFBD3" w14:textId="34ABEA10" w:rsidR="009D36A1" w:rsidRPr="007E5C9C" w:rsidRDefault="00F11580" w:rsidP="009D36A1">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Враховуючи</w:t>
      </w:r>
      <w:r w:rsidR="00AA35C9" w:rsidRPr="007E5C9C">
        <w:rPr>
          <w:rFonts w:ascii="Times New Roman" w:hAnsi="Times New Roman" w:cs="Times New Roman"/>
          <w:color w:val="000000" w:themeColor="text1"/>
          <w:sz w:val="24"/>
          <w:szCs w:val="24"/>
        </w:rPr>
        <w:t xml:space="preserve"> виклики, що постають перед компаніями в умовах нестабільного бізнес-середовища, стратегічне планування стає необхідним інструментом для забезпечення адаптації та конкурентоспроможності. Важливим є не лише швидке реагування на зміни, а й побудова ефективних механізмів управління, що дають змогу зберігати стабільність і реалізовувати стратегії розвитку навіть у умовах невизначеності. З огляду на це, можна виділити кілька ключових напрямків, які сприяють успішному стратегічному плануванню в таких умовах:</w:t>
      </w:r>
    </w:p>
    <w:p w14:paraId="053C6068" w14:textId="66B78FFA" w:rsidR="00AA35C9" w:rsidRPr="00AA35C9" w:rsidRDefault="00AA35C9" w:rsidP="00AA35C9">
      <w:pPr>
        <w:spacing w:after="0" w:line="240" w:lineRule="auto"/>
        <w:ind w:firstLine="709"/>
        <w:jc w:val="both"/>
        <w:rPr>
          <w:rFonts w:ascii="Times New Roman" w:hAnsi="Times New Roman" w:cs="Times New Roman"/>
          <w:color w:val="000000" w:themeColor="text1"/>
          <w:sz w:val="24"/>
          <w:szCs w:val="24"/>
        </w:rPr>
      </w:pPr>
      <w:r w:rsidRPr="007E5C9C">
        <w:rPr>
          <w:rFonts w:ascii="Times New Roman" w:hAnsi="Times New Roman" w:cs="Times New Roman"/>
          <w:color w:val="000000" w:themeColor="text1"/>
          <w:sz w:val="24"/>
          <w:szCs w:val="24"/>
        </w:rPr>
        <w:t>1.</w:t>
      </w:r>
      <w:r w:rsidRPr="00AA35C9">
        <w:rPr>
          <w:rFonts w:ascii="Times New Roman" w:hAnsi="Times New Roman" w:cs="Times New Roman"/>
          <w:color w:val="000000" w:themeColor="text1"/>
          <w:sz w:val="24"/>
          <w:szCs w:val="24"/>
        </w:rPr>
        <w:t xml:space="preserve">  Адаптивність стратегічного планування</w:t>
      </w:r>
      <w:r w:rsidRPr="007E5C9C">
        <w:rPr>
          <w:rFonts w:ascii="Times New Roman" w:hAnsi="Times New Roman" w:cs="Times New Roman"/>
          <w:color w:val="000000" w:themeColor="text1"/>
          <w:sz w:val="24"/>
          <w:szCs w:val="24"/>
        </w:rPr>
        <w:t>, тобто в</w:t>
      </w:r>
      <w:r w:rsidRPr="00AA35C9">
        <w:rPr>
          <w:rFonts w:ascii="Times New Roman" w:hAnsi="Times New Roman" w:cs="Times New Roman"/>
          <w:color w:val="000000" w:themeColor="text1"/>
          <w:sz w:val="24"/>
          <w:szCs w:val="24"/>
        </w:rPr>
        <w:t xml:space="preserve"> умовах глобальних і локальних змін стратегічне планування повинно бути максимально гнучким. Це означає, що компанії повинні мати можливість швидко коригувати свої стратегії залежно від змін у політичній, економічній та соціальній ситуації. Розробка різних сценаріїв розвитку та визначення ключових показників ефективності дозволяють зменшити вплив невизначеності.</w:t>
      </w:r>
    </w:p>
    <w:p w14:paraId="784B340B" w14:textId="3E9E74C0" w:rsidR="00AA35C9" w:rsidRPr="00AA35C9" w:rsidRDefault="00AA35C9" w:rsidP="00AA35C9">
      <w:pPr>
        <w:spacing w:after="0" w:line="240" w:lineRule="auto"/>
        <w:ind w:firstLine="709"/>
        <w:jc w:val="both"/>
        <w:rPr>
          <w:rFonts w:ascii="Times New Roman" w:hAnsi="Times New Roman" w:cs="Times New Roman"/>
          <w:color w:val="000000" w:themeColor="text1"/>
          <w:sz w:val="24"/>
          <w:szCs w:val="24"/>
        </w:rPr>
      </w:pPr>
      <w:r w:rsidRPr="007E5C9C">
        <w:rPr>
          <w:rFonts w:ascii="Times New Roman" w:hAnsi="Times New Roman" w:cs="Times New Roman"/>
          <w:color w:val="000000" w:themeColor="text1"/>
          <w:sz w:val="24"/>
          <w:szCs w:val="24"/>
        </w:rPr>
        <w:t>2.</w:t>
      </w:r>
      <w:r w:rsidRPr="00AA35C9">
        <w:rPr>
          <w:rFonts w:ascii="Times New Roman" w:hAnsi="Times New Roman" w:cs="Times New Roman"/>
          <w:color w:val="000000" w:themeColor="text1"/>
          <w:sz w:val="24"/>
          <w:szCs w:val="24"/>
        </w:rPr>
        <w:t xml:space="preserve">  Управління ризиками</w:t>
      </w:r>
      <w:r w:rsidRPr="007E5C9C">
        <w:rPr>
          <w:rFonts w:ascii="Times New Roman" w:hAnsi="Times New Roman" w:cs="Times New Roman"/>
          <w:color w:val="000000" w:themeColor="text1"/>
          <w:sz w:val="24"/>
          <w:szCs w:val="24"/>
        </w:rPr>
        <w:t xml:space="preserve">. </w:t>
      </w:r>
      <w:r w:rsidRPr="00AA35C9">
        <w:rPr>
          <w:rFonts w:ascii="Times New Roman" w:hAnsi="Times New Roman" w:cs="Times New Roman"/>
          <w:color w:val="000000" w:themeColor="text1"/>
          <w:sz w:val="24"/>
          <w:szCs w:val="24"/>
        </w:rPr>
        <w:t xml:space="preserve">Одним із головних завдань стратегічного планування є ідентифікація та мінімізація ризиків, які можуть негативно вплинути на стабільність бізнесу. </w:t>
      </w:r>
      <w:r w:rsidRPr="00AA35C9">
        <w:rPr>
          <w:rFonts w:ascii="Times New Roman" w:hAnsi="Times New Roman" w:cs="Times New Roman"/>
          <w:color w:val="000000" w:themeColor="text1"/>
          <w:sz w:val="24"/>
          <w:szCs w:val="24"/>
        </w:rPr>
        <w:lastRenderedPageBreak/>
        <w:t>До таких ризиків відносяться економічні кризи, політичні зміни, природні катастрофи та інші непередбачувані фактори. Використання стратегічного аналізу ризиків допомагає створити план дій для кожного з можливих сценаріїв і забезпечити безперервність бізнесу навіть у складних умовах.</w:t>
      </w:r>
    </w:p>
    <w:p w14:paraId="78188806" w14:textId="526B12BB" w:rsidR="00AA35C9" w:rsidRPr="00AA35C9" w:rsidRDefault="00AA35C9" w:rsidP="00AA35C9">
      <w:pPr>
        <w:spacing w:after="0" w:line="240" w:lineRule="auto"/>
        <w:ind w:firstLine="709"/>
        <w:jc w:val="both"/>
        <w:rPr>
          <w:rFonts w:ascii="Times New Roman" w:hAnsi="Times New Roman" w:cs="Times New Roman"/>
          <w:color w:val="000000" w:themeColor="text1"/>
          <w:sz w:val="24"/>
          <w:szCs w:val="24"/>
        </w:rPr>
      </w:pPr>
      <w:r w:rsidRPr="007E5C9C">
        <w:rPr>
          <w:rFonts w:ascii="Times New Roman" w:hAnsi="Times New Roman" w:cs="Times New Roman"/>
          <w:color w:val="000000" w:themeColor="text1"/>
          <w:sz w:val="24"/>
          <w:szCs w:val="24"/>
        </w:rPr>
        <w:t>3.</w:t>
      </w:r>
      <w:r w:rsidRPr="00AA35C9">
        <w:rPr>
          <w:rFonts w:ascii="Times New Roman" w:hAnsi="Times New Roman" w:cs="Times New Roman"/>
          <w:color w:val="000000" w:themeColor="text1"/>
          <w:sz w:val="24"/>
          <w:szCs w:val="24"/>
        </w:rPr>
        <w:t xml:space="preserve">  Інноваційні технології та цифровізація</w:t>
      </w:r>
      <w:r w:rsidRPr="007E5C9C">
        <w:rPr>
          <w:rFonts w:ascii="Times New Roman" w:hAnsi="Times New Roman" w:cs="Times New Roman"/>
          <w:color w:val="000000" w:themeColor="text1"/>
          <w:sz w:val="24"/>
          <w:szCs w:val="24"/>
        </w:rPr>
        <w:t>.</w:t>
      </w:r>
      <w:r w:rsidRPr="00AA35C9">
        <w:rPr>
          <w:rFonts w:ascii="Times New Roman" w:hAnsi="Times New Roman" w:cs="Times New Roman"/>
          <w:color w:val="000000" w:themeColor="text1"/>
          <w:sz w:val="24"/>
          <w:szCs w:val="24"/>
        </w:rPr>
        <w:t xml:space="preserve"> Застосування цифрових технологій є важливою складовою сучасного стратегічного планування. Інноваційні рішення, такі як аналітика великих даних, штучний інтелект, блокчейн, можуть значно покращити точність прогнозів, автоматизувати процеси і підвищити ефективність роботи компанії в умовах швидких змін. Цифровізація дозволяє не лише полегшити управління бізнесом, а й відкрити нові можливості для зростання.</w:t>
      </w:r>
    </w:p>
    <w:p w14:paraId="60273C19" w14:textId="105FE74E" w:rsidR="00AA35C9" w:rsidRPr="00AA35C9" w:rsidRDefault="00AA35C9" w:rsidP="00AA35C9">
      <w:pPr>
        <w:spacing w:after="0" w:line="240" w:lineRule="auto"/>
        <w:ind w:firstLine="709"/>
        <w:jc w:val="both"/>
        <w:rPr>
          <w:rFonts w:ascii="Times New Roman" w:hAnsi="Times New Roman" w:cs="Times New Roman"/>
          <w:color w:val="000000" w:themeColor="text1"/>
          <w:sz w:val="24"/>
          <w:szCs w:val="24"/>
        </w:rPr>
      </w:pPr>
      <w:r w:rsidRPr="007E5C9C">
        <w:rPr>
          <w:rFonts w:ascii="Times New Roman" w:hAnsi="Times New Roman" w:cs="Times New Roman"/>
          <w:color w:val="000000" w:themeColor="text1"/>
          <w:sz w:val="24"/>
          <w:szCs w:val="24"/>
        </w:rPr>
        <w:t>4.</w:t>
      </w:r>
      <w:r w:rsidRPr="00AA35C9">
        <w:rPr>
          <w:rFonts w:ascii="Times New Roman" w:hAnsi="Times New Roman" w:cs="Times New Roman"/>
          <w:color w:val="000000" w:themeColor="text1"/>
          <w:sz w:val="24"/>
          <w:szCs w:val="24"/>
        </w:rPr>
        <w:t xml:space="preserve">  Стратегічне партнерство та диверсифікація</w:t>
      </w:r>
      <w:r w:rsidRPr="007E5C9C">
        <w:rPr>
          <w:rFonts w:ascii="Times New Roman" w:hAnsi="Times New Roman" w:cs="Times New Roman"/>
          <w:color w:val="000000" w:themeColor="text1"/>
          <w:sz w:val="24"/>
          <w:szCs w:val="24"/>
        </w:rPr>
        <w:t>.</w:t>
      </w:r>
      <w:r w:rsidRPr="00AA35C9">
        <w:rPr>
          <w:rFonts w:ascii="Times New Roman" w:hAnsi="Times New Roman" w:cs="Times New Roman"/>
          <w:color w:val="000000" w:themeColor="text1"/>
          <w:sz w:val="24"/>
          <w:szCs w:val="24"/>
        </w:rPr>
        <w:t xml:space="preserve"> В умовах економічної нестабільності компанії повинні шукати нові можливості для зростання через стратегічне партнерство та диверсифікацію. Розширення географії діяльності, співпраця з новими постачальниками та клієнтами, а також інвестування в нові ринки може стати ключовим фактором для досягнення конкурентної переваги та забезпечення стабільності.</w:t>
      </w:r>
    </w:p>
    <w:p w14:paraId="5C3976E7" w14:textId="244AC11E" w:rsidR="00AA35C9" w:rsidRPr="007E5C9C" w:rsidRDefault="00AA35C9" w:rsidP="00AA35C9">
      <w:pPr>
        <w:spacing w:after="0" w:line="240" w:lineRule="auto"/>
        <w:ind w:firstLine="709"/>
        <w:jc w:val="both"/>
        <w:rPr>
          <w:rFonts w:ascii="Times New Roman" w:hAnsi="Times New Roman" w:cs="Times New Roman"/>
          <w:color w:val="000000" w:themeColor="text1"/>
          <w:sz w:val="24"/>
          <w:szCs w:val="24"/>
        </w:rPr>
      </w:pPr>
      <w:r w:rsidRPr="007E5C9C">
        <w:rPr>
          <w:rFonts w:ascii="Times New Roman" w:hAnsi="Times New Roman" w:cs="Times New Roman"/>
          <w:color w:val="000000" w:themeColor="text1"/>
          <w:sz w:val="24"/>
          <w:szCs w:val="24"/>
        </w:rPr>
        <w:t>5.</w:t>
      </w:r>
      <w:r w:rsidRPr="00AA35C9">
        <w:rPr>
          <w:rFonts w:ascii="Times New Roman" w:hAnsi="Times New Roman" w:cs="Times New Roman"/>
          <w:color w:val="000000" w:themeColor="text1"/>
          <w:sz w:val="24"/>
          <w:szCs w:val="24"/>
        </w:rPr>
        <w:t xml:space="preserve">  Лідерство та корпоративна культура</w:t>
      </w:r>
      <w:r w:rsidRPr="007E5C9C">
        <w:rPr>
          <w:rFonts w:ascii="Times New Roman" w:hAnsi="Times New Roman" w:cs="Times New Roman"/>
          <w:color w:val="000000" w:themeColor="text1"/>
          <w:sz w:val="24"/>
          <w:szCs w:val="24"/>
        </w:rPr>
        <w:t xml:space="preserve">. </w:t>
      </w:r>
      <w:r w:rsidRPr="00AA35C9">
        <w:rPr>
          <w:rFonts w:ascii="Times New Roman" w:hAnsi="Times New Roman" w:cs="Times New Roman"/>
          <w:color w:val="000000" w:themeColor="text1"/>
          <w:sz w:val="24"/>
          <w:szCs w:val="24"/>
        </w:rPr>
        <w:t>Важливим елементом успішного стратегічного планування є лідерство. Лідери компанії повинні бути здатні надихати своїх співробітників і вести компанію через кризи. Розвиток корпоративної культури, орієнтованої на інновації, гнучкість і готовність до змін, дозволяє команді ефективно реагувати на зовнішні та внутрішні виклики.</w:t>
      </w:r>
    </w:p>
    <w:p w14:paraId="3A230563" w14:textId="3789051E" w:rsidR="00F11580" w:rsidRPr="007E5C9C" w:rsidRDefault="007E5C9C" w:rsidP="009D36A1">
      <w:pPr>
        <w:spacing w:after="0" w:line="240" w:lineRule="auto"/>
        <w:ind w:firstLine="709"/>
        <w:jc w:val="both"/>
        <w:rPr>
          <w:rFonts w:ascii="Times New Roman" w:hAnsi="Times New Roman" w:cs="Times New Roman"/>
          <w:color w:val="000000" w:themeColor="text1"/>
          <w:sz w:val="24"/>
          <w:szCs w:val="24"/>
        </w:rPr>
      </w:pPr>
      <w:r w:rsidRPr="007E5C9C">
        <w:rPr>
          <w:rFonts w:ascii="Times New Roman" w:hAnsi="Times New Roman" w:cs="Times New Roman"/>
          <w:color w:val="000000" w:themeColor="text1"/>
          <w:sz w:val="24"/>
          <w:szCs w:val="24"/>
        </w:rPr>
        <w:t xml:space="preserve">Таким чином, </w:t>
      </w:r>
      <w:r w:rsidR="00F11580">
        <w:rPr>
          <w:rFonts w:ascii="Times New Roman" w:hAnsi="Times New Roman" w:cs="Times New Roman"/>
          <w:color w:val="000000" w:themeColor="text1"/>
          <w:sz w:val="24"/>
          <w:szCs w:val="24"/>
        </w:rPr>
        <w:t xml:space="preserve">можна констатувати, що </w:t>
      </w:r>
      <w:r w:rsidRPr="007E5C9C">
        <w:rPr>
          <w:rFonts w:ascii="Times New Roman" w:hAnsi="Times New Roman" w:cs="Times New Roman"/>
          <w:color w:val="000000" w:themeColor="text1"/>
          <w:sz w:val="24"/>
          <w:szCs w:val="24"/>
        </w:rPr>
        <w:t>в</w:t>
      </w:r>
      <w:r w:rsidRPr="007E5C9C">
        <w:rPr>
          <w:rFonts w:ascii="Times New Roman" w:hAnsi="Times New Roman" w:cs="Times New Roman"/>
          <w:color w:val="000000" w:themeColor="text1"/>
          <w:sz w:val="24"/>
          <w:szCs w:val="24"/>
        </w:rPr>
        <w:t xml:space="preserve"> </w:t>
      </w:r>
      <w:r w:rsidR="00F11580">
        <w:rPr>
          <w:rFonts w:ascii="Times New Roman" w:hAnsi="Times New Roman" w:cs="Times New Roman"/>
          <w:color w:val="000000" w:themeColor="text1"/>
          <w:sz w:val="24"/>
          <w:szCs w:val="24"/>
        </w:rPr>
        <w:t>реаліях</w:t>
      </w:r>
      <w:r w:rsidRPr="007E5C9C">
        <w:rPr>
          <w:rFonts w:ascii="Times New Roman" w:hAnsi="Times New Roman" w:cs="Times New Roman"/>
          <w:color w:val="000000" w:themeColor="text1"/>
          <w:sz w:val="24"/>
          <w:szCs w:val="24"/>
        </w:rPr>
        <w:t xml:space="preserve"> глобальних економічних, політичних та соціальних змін стратегічне планування набуває особливо</w:t>
      </w:r>
      <w:r w:rsidRPr="007E5C9C">
        <w:rPr>
          <w:rFonts w:ascii="Times New Roman" w:hAnsi="Times New Roman" w:cs="Times New Roman"/>
          <w:color w:val="000000" w:themeColor="text1"/>
          <w:sz w:val="24"/>
          <w:szCs w:val="24"/>
        </w:rPr>
        <w:t>го значення</w:t>
      </w:r>
      <w:r w:rsidRPr="007E5C9C">
        <w:rPr>
          <w:rFonts w:ascii="Times New Roman" w:hAnsi="Times New Roman" w:cs="Times New Roman"/>
          <w:color w:val="000000" w:themeColor="text1"/>
          <w:sz w:val="24"/>
          <w:szCs w:val="24"/>
        </w:rPr>
        <w:t xml:space="preserve">. Бізнес-середовище стає все більш динамічним і непередбачуваним, тому для підприємств важливо розробляти стратегії, які дозволяють швидко адаптуватися до </w:t>
      </w:r>
      <w:r w:rsidR="00F11580">
        <w:rPr>
          <w:rFonts w:ascii="Times New Roman" w:hAnsi="Times New Roman" w:cs="Times New Roman"/>
          <w:color w:val="000000" w:themeColor="text1"/>
          <w:sz w:val="24"/>
          <w:szCs w:val="24"/>
        </w:rPr>
        <w:t>перетворень</w:t>
      </w:r>
      <w:r w:rsidRPr="007E5C9C">
        <w:rPr>
          <w:rFonts w:ascii="Times New Roman" w:hAnsi="Times New Roman" w:cs="Times New Roman"/>
          <w:color w:val="000000" w:themeColor="text1"/>
          <w:sz w:val="24"/>
          <w:szCs w:val="24"/>
        </w:rPr>
        <w:t xml:space="preserve">, ефективно управляти ризиками і зберігати конкурентні переваги. З цієї точки зору стратегічне планування має бути не лише довгостроковим, але й гнучким, що дозволяє компаніям реагувати на найменші зміни зовнішніх факторів. </w:t>
      </w:r>
      <w:r w:rsidR="00F11580" w:rsidRPr="00F11580">
        <w:rPr>
          <w:rFonts w:ascii="Times New Roman" w:hAnsi="Times New Roman" w:cs="Times New Roman"/>
          <w:color w:val="000000" w:themeColor="text1"/>
          <w:sz w:val="24"/>
          <w:szCs w:val="24"/>
        </w:rPr>
        <w:t>Визначення фундаментальних напрямів стратегічного планування в контексті нестабільного бізнес-середовища становить критично важливу передумову для розробки дієвих стратегій. Зазначений процес сприяє забезпеченню стійкого розвитку організацій, незважаючи на високий рівень невизначеності та перманентні трансформаційні процеси, що характеризують сучасну економічну кон'юнктуру.</w:t>
      </w:r>
    </w:p>
    <w:p w14:paraId="5C35E23D" w14:textId="77777777" w:rsidR="00F11580" w:rsidRDefault="00F11580" w:rsidP="009D36A1">
      <w:pPr>
        <w:spacing w:after="0" w:line="240" w:lineRule="auto"/>
        <w:ind w:firstLine="709"/>
        <w:jc w:val="center"/>
        <w:rPr>
          <w:rFonts w:ascii="Times New Roman" w:hAnsi="Times New Roman" w:cs="Times New Roman"/>
          <w:b/>
          <w:bCs/>
          <w:color w:val="000000" w:themeColor="text1"/>
          <w:sz w:val="24"/>
          <w:szCs w:val="24"/>
        </w:rPr>
      </w:pPr>
    </w:p>
    <w:p w14:paraId="45B3CC38" w14:textId="02504363" w:rsidR="009D36A1" w:rsidRPr="007E5C9C" w:rsidRDefault="009D36A1" w:rsidP="009D36A1">
      <w:pPr>
        <w:spacing w:after="0" w:line="240" w:lineRule="auto"/>
        <w:ind w:firstLine="709"/>
        <w:jc w:val="center"/>
        <w:rPr>
          <w:rFonts w:ascii="Times New Roman" w:hAnsi="Times New Roman" w:cs="Times New Roman"/>
          <w:b/>
          <w:bCs/>
          <w:color w:val="000000" w:themeColor="text1"/>
          <w:sz w:val="24"/>
          <w:szCs w:val="24"/>
        </w:rPr>
      </w:pPr>
      <w:r w:rsidRPr="007E5C9C">
        <w:rPr>
          <w:rFonts w:ascii="Times New Roman" w:hAnsi="Times New Roman" w:cs="Times New Roman"/>
          <w:b/>
          <w:bCs/>
          <w:color w:val="000000" w:themeColor="text1"/>
          <w:sz w:val="24"/>
          <w:szCs w:val="24"/>
        </w:rPr>
        <w:t>Список літератури</w:t>
      </w:r>
    </w:p>
    <w:p w14:paraId="23F9035B" w14:textId="6FA48118" w:rsidR="009D36A1" w:rsidRPr="007E5C9C" w:rsidRDefault="009D36A1" w:rsidP="009D36A1">
      <w:pPr>
        <w:spacing w:after="0" w:line="240" w:lineRule="auto"/>
        <w:ind w:firstLine="709"/>
        <w:jc w:val="both"/>
        <w:rPr>
          <w:rFonts w:ascii="Times New Roman" w:hAnsi="Times New Roman" w:cs="Times New Roman"/>
          <w:color w:val="000000" w:themeColor="text1"/>
          <w:sz w:val="24"/>
          <w:szCs w:val="24"/>
        </w:rPr>
      </w:pPr>
      <w:r w:rsidRPr="007E5C9C">
        <w:rPr>
          <w:rFonts w:ascii="Times New Roman" w:hAnsi="Times New Roman" w:cs="Times New Roman"/>
          <w:color w:val="000000" w:themeColor="text1"/>
          <w:sz w:val="24"/>
          <w:szCs w:val="24"/>
        </w:rPr>
        <w:t>1.</w:t>
      </w:r>
      <w:r w:rsidRPr="009D36A1">
        <w:rPr>
          <w:rFonts w:ascii="Times New Roman" w:hAnsi="Times New Roman" w:cs="Times New Roman"/>
          <w:color w:val="000000" w:themeColor="text1"/>
          <w:sz w:val="24"/>
          <w:szCs w:val="24"/>
        </w:rPr>
        <w:t xml:space="preserve">  </w:t>
      </w:r>
      <w:r w:rsidRPr="007E5C9C">
        <w:rPr>
          <w:rFonts w:ascii="Times New Roman" w:hAnsi="Times New Roman" w:cs="Times New Roman"/>
          <w:color w:val="000000" w:themeColor="text1"/>
          <w:sz w:val="24"/>
          <w:szCs w:val="24"/>
        </w:rPr>
        <w:t>Johnsen O. Strategic planning in turbulent times: is it still useful</w:t>
      </w:r>
      <w:r w:rsidRPr="007E5C9C">
        <w:rPr>
          <w:rFonts w:ascii="Times New Roman" w:hAnsi="Times New Roman" w:cs="Times New Roman"/>
          <w:color w:val="000000" w:themeColor="text1"/>
          <w:sz w:val="24"/>
          <w:szCs w:val="24"/>
        </w:rPr>
        <w:t>.</w:t>
      </w:r>
      <w:r w:rsidRPr="009D36A1">
        <w:rPr>
          <w:rFonts w:ascii="Times New Roman" w:hAnsi="Times New Roman" w:cs="Times New Roman"/>
          <w:color w:val="000000" w:themeColor="text1"/>
          <w:sz w:val="24"/>
          <w:szCs w:val="24"/>
        </w:rPr>
        <w:t xml:space="preserve"> </w:t>
      </w:r>
      <w:r w:rsidRPr="009D36A1">
        <w:rPr>
          <w:rFonts w:ascii="Times New Roman" w:hAnsi="Times New Roman" w:cs="Times New Roman"/>
          <w:i/>
          <w:iCs/>
          <w:color w:val="000000" w:themeColor="text1"/>
          <w:sz w:val="24"/>
          <w:szCs w:val="24"/>
        </w:rPr>
        <w:t>Public Policy and Administration</w:t>
      </w:r>
      <w:r w:rsidRPr="009D36A1">
        <w:rPr>
          <w:rFonts w:ascii="Times New Roman" w:hAnsi="Times New Roman" w:cs="Times New Roman"/>
          <w:color w:val="000000" w:themeColor="text1"/>
          <w:sz w:val="24"/>
          <w:szCs w:val="24"/>
        </w:rPr>
        <w:t xml:space="preserve">. 2023. Т. 38, № 2. </w:t>
      </w:r>
      <w:r w:rsidRPr="007E5C9C">
        <w:rPr>
          <w:rFonts w:ascii="Times New Roman" w:hAnsi="Times New Roman" w:cs="Times New Roman"/>
          <w:color w:val="000000" w:themeColor="text1"/>
          <w:sz w:val="24"/>
          <w:szCs w:val="24"/>
        </w:rPr>
        <w:t>Р</w:t>
      </w:r>
      <w:r w:rsidRPr="009D36A1">
        <w:rPr>
          <w:rFonts w:ascii="Times New Roman" w:hAnsi="Times New Roman" w:cs="Times New Roman"/>
          <w:color w:val="000000" w:themeColor="text1"/>
          <w:sz w:val="24"/>
          <w:szCs w:val="24"/>
        </w:rPr>
        <w:t xml:space="preserve">. 145–161. DOI: </w:t>
      </w:r>
      <w:hyperlink r:id="rId5" w:tgtFrame="_new" w:history="1">
        <w:r w:rsidRPr="009D36A1">
          <w:rPr>
            <w:rStyle w:val="a3"/>
            <w:rFonts w:ascii="Times New Roman" w:hAnsi="Times New Roman" w:cs="Times New Roman"/>
            <w:color w:val="000000" w:themeColor="text1"/>
            <w:sz w:val="24"/>
            <w:szCs w:val="24"/>
            <w:u w:val="none"/>
          </w:rPr>
          <w:t>10.1177/09520767221080668</w:t>
        </w:r>
      </w:hyperlink>
      <w:r w:rsidRPr="009D36A1">
        <w:rPr>
          <w:rFonts w:ascii="Times New Roman" w:hAnsi="Times New Roman" w:cs="Times New Roman"/>
          <w:color w:val="000000" w:themeColor="text1"/>
          <w:sz w:val="24"/>
          <w:szCs w:val="24"/>
        </w:rPr>
        <w:t>.</w:t>
      </w:r>
    </w:p>
    <w:p w14:paraId="14F97BEB" w14:textId="0804F092" w:rsidR="009D36A1" w:rsidRPr="007E5C9C" w:rsidRDefault="009D36A1" w:rsidP="009D36A1">
      <w:pPr>
        <w:spacing w:after="0" w:line="240" w:lineRule="auto"/>
        <w:ind w:firstLine="709"/>
        <w:jc w:val="both"/>
        <w:rPr>
          <w:rFonts w:ascii="Times New Roman" w:hAnsi="Times New Roman" w:cs="Times New Roman"/>
          <w:color w:val="000000" w:themeColor="text1"/>
          <w:sz w:val="24"/>
          <w:szCs w:val="24"/>
        </w:rPr>
      </w:pPr>
      <w:r w:rsidRPr="007E5C9C">
        <w:rPr>
          <w:rFonts w:ascii="Times New Roman" w:hAnsi="Times New Roman" w:cs="Times New Roman"/>
          <w:color w:val="000000" w:themeColor="text1"/>
          <w:sz w:val="24"/>
          <w:szCs w:val="24"/>
        </w:rPr>
        <w:t xml:space="preserve">2. </w:t>
      </w:r>
      <w:r w:rsidRPr="007E5C9C">
        <w:rPr>
          <w:rFonts w:ascii="Times New Roman" w:hAnsi="Times New Roman" w:cs="Times New Roman"/>
          <w:color w:val="000000" w:themeColor="text1"/>
          <w:sz w:val="24"/>
          <w:szCs w:val="24"/>
        </w:rPr>
        <w:t>Muhammad I. Systematic review: strategic planning in a dynamic and turbulent business environment.</w:t>
      </w:r>
      <w:r w:rsidRPr="009D36A1">
        <w:rPr>
          <w:rFonts w:ascii="Times New Roman" w:hAnsi="Times New Roman" w:cs="Times New Roman"/>
          <w:color w:val="000000" w:themeColor="text1"/>
          <w:sz w:val="24"/>
          <w:szCs w:val="24"/>
        </w:rPr>
        <w:t xml:space="preserve"> </w:t>
      </w:r>
      <w:r w:rsidRPr="009D36A1">
        <w:rPr>
          <w:rFonts w:ascii="Times New Roman" w:hAnsi="Times New Roman" w:cs="Times New Roman"/>
          <w:i/>
          <w:iCs/>
          <w:color w:val="000000" w:themeColor="text1"/>
          <w:sz w:val="24"/>
          <w:szCs w:val="24"/>
        </w:rPr>
        <w:t>Journal of Business Strategies</w:t>
      </w:r>
      <w:r w:rsidRPr="009D36A1">
        <w:rPr>
          <w:rFonts w:ascii="Times New Roman" w:hAnsi="Times New Roman" w:cs="Times New Roman"/>
          <w:color w:val="000000" w:themeColor="text1"/>
          <w:sz w:val="24"/>
          <w:szCs w:val="24"/>
        </w:rPr>
        <w:t>. 2024. Т. 15, № 3.</w:t>
      </w:r>
      <w:r w:rsidRPr="007E5C9C">
        <w:rPr>
          <w:rFonts w:ascii="Times New Roman" w:hAnsi="Times New Roman" w:cs="Times New Roman"/>
          <w:color w:val="000000" w:themeColor="text1"/>
          <w:sz w:val="24"/>
          <w:szCs w:val="24"/>
        </w:rPr>
        <w:t xml:space="preserve"> Р</w:t>
      </w:r>
      <w:r w:rsidRPr="009D36A1">
        <w:rPr>
          <w:rFonts w:ascii="Times New Roman" w:hAnsi="Times New Roman" w:cs="Times New Roman"/>
          <w:color w:val="000000" w:themeColor="text1"/>
          <w:sz w:val="24"/>
          <w:szCs w:val="24"/>
        </w:rPr>
        <w:t>. 112–130.</w:t>
      </w:r>
    </w:p>
    <w:p w14:paraId="408DBD52" w14:textId="4939EDF4" w:rsidR="00BC58B3" w:rsidRPr="009D36A1" w:rsidRDefault="00BC58B3" w:rsidP="009D36A1">
      <w:pPr>
        <w:spacing w:after="0" w:line="240" w:lineRule="auto"/>
        <w:ind w:firstLine="709"/>
        <w:jc w:val="both"/>
        <w:rPr>
          <w:rFonts w:ascii="Times New Roman" w:hAnsi="Times New Roman" w:cs="Times New Roman"/>
          <w:color w:val="000000" w:themeColor="text1"/>
          <w:sz w:val="24"/>
          <w:szCs w:val="24"/>
        </w:rPr>
      </w:pPr>
      <w:r w:rsidRPr="007E5C9C">
        <w:rPr>
          <w:rFonts w:ascii="Times New Roman" w:hAnsi="Times New Roman" w:cs="Times New Roman"/>
          <w:color w:val="000000" w:themeColor="text1"/>
          <w:sz w:val="24"/>
          <w:szCs w:val="24"/>
        </w:rPr>
        <w:t xml:space="preserve">3. </w:t>
      </w:r>
      <w:r w:rsidRPr="007E5C9C">
        <w:rPr>
          <w:rFonts w:ascii="Times New Roman" w:hAnsi="Times New Roman" w:cs="Times New Roman"/>
          <w:color w:val="000000" w:themeColor="text1"/>
          <w:sz w:val="24"/>
          <w:szCs w:val="24"/>
        </w:rPr>
        <w:t>МХП (MHP). Офіційний сайт компанії.</w:t>
      </w:r>
      <w:r w:rsidR="00AA35C9" w:rsidRPr="007E5C9C">
        <w:rPr>
          <w:rFonts w:ascii="Times New Roman" w:hAnsi="Times New Roman" w:cs="Times New Roman"/>
          <w:color w:val="000000" w:themeColor="text1"/>
          <w:sz w:val="24"/>
          <w:szCs w:val="24"/>
          <w:lang w:val="en-US"/>
        </w:rPr>
        <w:t>URL</w:t>
      </w:r>
      <w:r w:rsidR="00AA35C9" w:rsidRPr="007E5C9C">
        <w:rPr>
          <w:rFonts w:ascii="Times New Roman" w:hAnsi="Times New Roman" w:cs="Times New Roman"/>
          <w:color w:val="000000" w:themeColor="text1"/>
          <w:sz w:val="24"/>
          <w:szCs w:val="24"/>
        </w:rPr>
        <w:t>:</w:t>
      </w:r>
      <w:r w:rsidRPr="007E5C9C">
        <w:rPr>
          <w:rFonts w:ascii="Times New Roman" w:hAnsi="Times New Roman" w:cs="Times New Roman"/>
          <w:color w:val="000000" w:themeColor="text1"/>
          <w:sz w:val="24"/>
          <w:szCs w:val="24"/>
        </w:rPr>
        <w:t xml:space="preserve"> </w:t>
      </w:r>
      <w:hyperlink r:id="rId6" w:tgtFrame="_new" w:history="1">
        <w:r w:rsidRPr="007E5C9C">
          <w:rPr>
            <w:rStyle w:val="a3"/>
            <w:rFonts w:ascii="Times New Roman" w:hAnsi="Times New Roman" w:cs="Times New Roman"/>
            <w:color w:val="000000" w:themeColor="text1"/>
            <w:sz w:val="24"/>
            <w:szCs w:val="24"/>
            <w:u w:val="none"/>
          </w:rPr>
          <w:t>https://mhp.com.ua</w:t>
        </w:r>
      </w:hyperlink>
    </w:p>
    <w:p w14:paraId="2F7C996E" w14:textId="77777777" w:rsidR="00AA35C9" w:rsidRPr="007E5C9C" w:rsidRDefault="00AA35C9" w:rsidP="009D36A1">
      <w:pPr>
        <w:spacing w:after="0" w:line="240" w:lineRule="auto"/>
        <w:ind w:firstLine="709"/>
        <w:jc w:val="both"/>
        <w:rPr>
          <w:rFonts w:ascii="Times New Roman" w:hAnsi="Times New Roman" w:cs="Times New Roman"/>
          <w:color w:val="000000" w:themeColor="text1"/>
          <w:sz w:val="24"/>
          <w:szCs w:val="24"/>
        </w:rPr>
      </w:pPr>
      <w:r w:rsidRPr="007E5C9C">
        <w:rPr>
          <w:rFonts w:ascii="Times New Roman" w:hAnsi="Times New Roman" w:cs="Times New Roman"/>
          <w:color w:val="000000" w:themeColor="text1"/>
          <w:sz w:val="24"/>
          <w:szCs w:val="24"/>
        </w:rPr>
        <w:t>4</w:t>
      </w:r>
      <w:r w:rsidR="009D36A1" w:rsidRPr="007E5C9C">
        <w:rPr>
          <w:rFonts w:ascii="Times New Roman" w:hAnsi="Times New Roman" w:cs="Times New Roman"/>
          <w:color w:val="000000" w:themeColor="text1"/>
          <w:sz w:val="24"/>
          <w:szCs w:val="24"/>
        </w:rPr>
        <w:t>.</w:t>
      </w:r>
      <w:r w:rsidR="009D36A1" w:rsidRPr="009D36A1">
        <w:rPr>
          <w:rFonts w:ascii="Times New Roman" w:hAnsi="Times New Roman" w:cs="Times New Roman"/>
          <w:color w:val="000000" w:themeColor="text1"/>
          <w:sz w:val="24"/>
          <w:szCs w:val="24"/>
        </w:rPr>
        <w:t xml:space="preserve"> </w:t>
      </w:r>
      <w:r w:rsidRPr="009D36A1">
        <w:rPr>
          <w:rFonts w:ascii="Times New Roman" w:hAnsi="Times New Roman" w:cs="Times New Roman"/>
          <w:color w:val="000000" w:themeColor="text1"/>
          <w:sz w:val="24"/>
          <w:szCs w:val="24"/>
        </w:rPr>
        <w:t>Коваль З.О. Трансформація підходів до формування стратегічних можливостей підприємств в умовах невизначеності</w:t>
      </w:r>
      <w:r w:rsidRPr="007E5C9C">
        <w:rPr>
          <w:rFonts w:ascii="Times New Roman" w:hAnsi="Times New Roman" w:cs="Times New Roman"/>
          <w:color w:val="000000" w:themeColor="text1"/>
          <w:sz w:val="24"/>
          <w:szCs w:val="24"/>
        </w:rPr>
        <w:t xml:space="preserve">. </w:t>
      </w:r>
      <w:r w:rsidRPr="007E5C9C">
        <w:rPr>
          <w:rFonts w:ascii="Times New Roman" w:hAnsi="Times New Roman" w:cs="Times New Roman"/>
          <w:i/>
          <w:iCs/>
          <w:color w:val="000000" w:themeColor="text1"/>
          <w:sz w:val="24"/>
          <w:szCs w:val="24"/>
        </w:rPr>
        <w:t>Економіка розвитку.</w:t>
      </w:r>
      <w:r w:rsidRPr="009D36A1">
        <w:rPr>
          <w:rFonts w:ascii="Times New Roman" w:hAnsi="Times New Roman" w:cs="Times New Roman"/>
          <w:color w:val="000000" w:themeColor="text1"/>
          <w:sz w:val="24"/>
          <w:szCs w:val="24"/>
        </w:rPr>
        <w:t xml:space="preserve"> 2024. Вип. 6(2). С. 166–175. DOI: </w:t>
      </w:r>
      <w:hyperlink r:id="rId7" w:tgtFrame="_new" w:history="1">
        <w:r w:rsidRPr="009D36A1">
          <w:rPr>
            <w:rStyle w:val="a3"/>
            <w:rFonts w:ascii="Times New Roman" w:hAnsi="Times New Roman" w:cs="Times New Roman"/>
            <w:color w:val="000000" w:themeColor="text1"/>
            <w:sz w:val="24"/>
            <w:szCs w:val="24"/>
            <w:u w:val="none"/>
          </w:rPr>
          <w:t>10.23939/sepspu2024.02.166</w:t>
        </w:r>
      </w:hyperlink>
      <w:r w:rsidRPr="009D36A1">
        <w:rPr>
          <w:rFonts w:ascii="Times New Roman" w:hAnsi="Times New Roman" w:cs="Times New Roman"/>
          <w:color w:val="000000" w:themeColor="text1"/>
          <w:sz w:val="24"/>
          <w:szCs w:val="24"/>
        </w:rPr>
        <w:t>.</w:t>
      </w:r>
    </w:p>
    <w:p w14:paraId="3321E50D" w14:textId="1F3372DA" w:rsidR="009D36A1" w:rsidRPr="009D36A1" w:rsidRDefault="00AA35C9" w:rsidP="009D36A1">
      <w:pPr>
        <w:spacing w:after="0" w:line="240" w:lineRule="auto"/>
        <w:ind w:firstLine="709"/>
        <w:jc w:val="both"/>
        <w:rPr>
          <w:rFonts w:ascii="Times New Roman" w:hAnsi="Times New Roman" w:cs="Times New Roman"/>
          <w:color w:val="000000" w:themeColor="text1"/>
          <w:sz w:val="24"/>
          <w:szCs w:val="24"/>
        </w:rPr>
      </w:pPr>
      <w:r w:rsidRPr="007E5C9C">
        <w:rPr>
          <w:rFonts w:ascii="Times New Roman" w:hAnsi="Times New Roman" w:cs="Times New Roman"/>
          <w:color w:val="000000" w:themeColor="text1"/>
          <w:sz w:val="24"/>
          <w:szCs w:val="24"/>
        </w:rPr>
        <w:t xml:space="preserve">5. </w:t>
      </w:r>
      <w:r w:rsidR="009D36A1" w:rsidRPr="009D36A1">
        <w:rPr>
          <w:rFonts w:ascii="Times New Roman" w:hAnsi="Times New Roman" w:cs="Times New Roman"/>
          <w:color w:val="000000" w:themeColor="text1"/>
          <w:sz w:val="24"/>
          <w:szCs w:val="24"/>
        </w:rPr>
        <w:t>Тугай В.С. Створення стратегії адаптивного управління підприємствами в кризових умовах</w:t>
      </w:r>
      <w:r w:rsidR="009D36A1" w:rsidRPr="007E5C9C">
        <w:rPr>
          <w:rFonts w:ascii="Times New Roman" w:hAnsi="Times New Roman" w:cs="Times New Roman"/>
          <w:color w:val="000000" w:themeColor="text1"/>
          <w:sz w:val="24"/>
          <w:szCs w:val="24"/>
        </w:rPr>
        <w:t xml:space="preserve">. </w:t>
      </w:r>
      <w:r w:rsidR="009D36A1" w:rsidRPr="007E5C9C">
        <w:rPr>
          <w:rFonts w:ascii="Times New Roman" w:hAnsi="Times New Roman" w:cs="Times New Roman"/>
          <w:i/>
          <w:iCs/>
          <w:color w:val="000000" w:themeColor="text1"/>
          <w:sz w:val="24"/>
          <w:szCs w:val="24"/>
        </w:rPr>
        <w:t>Е</w:t>
      </w:r>
      <w:r w:rsidR="009D36A1" w:rsidRPr="009D36A1">
        <w:rPr>
          <w:rFonts w:ascii="Times New Roman" w:hAnsi="Times New Roman" w:cs="Times New Roman"/>
          <w:i/>
          <w:iCs/>
          <w:color w:val="000000" w:themeColor="text1"/>
          <w:sz w:val="24"/>
          <w:szCs w:val="24"/>
        </w:rPr>
        <w:t xml:space="preserve">кономіка та </w:t>
      </w:r>
      <w:r w:rsidR="009D36A1" w:rsidRPr="007E5C9C">
        <w:rPr>
          <w:rFonts w:ascii="Times New Roman" w:hAnsi="Times New Roman" w:cs="Times New Roman"/>
          <w:i/>
          <w:iCs/>
          <w:color w:val="000000" w:themeColor="text1"/>
          <w:sz w:val="24"/>
          <w:szCs w:val="24"/>
        </w:rPr>
        <w:t>суспільство.</w:t>
      </w:r>
      <w:r w:rsidR="009D36A1" w:rsidRPr="009D36A1">
        <w:rPr>
          <w:rFonts w:ascii="Times New Roman" w:hAnsi="Times New Roman" w:cs="Times New Roman"/>
          <w:color w:val="000000" w:themeColor="text1"/>
          <w:sz w:val="24"/>
          <w:szCs w:val="24"/>
        </w:rPr>
        <w:t xml:space="preserve"> 2024. № 52. </w:t>
      </w:r>
      <w:r w:rsidR="009D36A1" w:rsidRPr="007E5C9C">
        <w:rPr>
          <w:rFonts w:ascii="Times New Roman" w:hAnsi="Times New Roman" w:cs="Times New Roman"/>
          <w:color w:val="000000" w:themeColor="text1"/>
          <w:sz w:val="24"/>
          <w:szCs w:val="24"/>
        </w:rPr>
        <w:t>Р.</w:t>
      </w:r>
      <w:r w:rsidR="009D36A1" w:rsidRPr="009D36A1">
        <w:rPr>
          <w:rFonts w:ascii="Times New Roman" w:hAnsi="Times New Roman" w:cs="Times New Roman"/>
          <w:color w:val="000000" w:themeColor="text1"/>
          <w:sz w:val="24"/>
          <w:szCs w:val="24"/>
        </w:rPr>
        <w:t xml:space="preserve"> 5–17. DOI: </w:t>
      </w:r>
      <w:hyperlink r:id="rId8" w:tgtFrame="_new" w:history="1">
        <w:r w:rsidR="009D36A1" w:rsidRPr="009D36A1">
          <w:rPr>
            <w:rStyle w:val="a3"/>
            <w:rFonts w:ascii="Times New Roman" w:hAnsi="Times New Roman" w:cs="Times New Roman"/>
            <w:color w:val="000000" w:themeColor="text1"/>
            <w:sz w:val="24"/>
            <w:szCs w:val="24"/>
            <w:u w:val="none"/>
          </w:rPr>
          <w:t>10.33111/EE.2024.52.TuhaiV</w:t>
        </w:r>
      </w:hyperlink>
      <w:r w:rsidR="009D36A1" w:rsidRPr="009D36A1">
        <w:rPr>
          <w:rFonts w:ascii="Times New Roman" w:hAnsi="Times New Roman" w:cs="Times New Roman"/>
          <w:color w:val="000000" w:themeColor="text1"/>
          <w:sz w:val="24"/>
          <w:szCs w:val="24"/>
        </w:rPr>
        <w:t>.</w:t>
      </w:r>
    </w:p>
    <w:p w14:paraId="365CE210" w14:textId="0842518B" w:rsidR="009D36A1" w:rsidRPr="009D36A1" w:rsidRDefault="009D36A1" w:rsidP="009D36A1">
      <w:pPr>
        <w:spacing w:after="0" w:line="240" w:lineRule="auto"/>
        <w:ind w:firstLine="709"/>
        <w:jc w:val="both"/>
        <w:rPr>
          <w:rFonts w:ascii="Times New Roman" w:hAnsi="Times New Roman" w:cs="Times New Roman"/>
          <w:color w:val="000000" w:themeColor="text1"/>
          <w:sz w:val="24"/>
          <w:szCs w:val="24"/>
        </w:rPr>
      </w:pPr>
    </w:p>
    <w:p w14:paraId="08E337A9" w14:textId="0FDB08D8" w:rsidR="009D36A1" w:rsidRPr="007E5C9C" w:rsidRDefault="009D36A1" w:rsidP="009D36A1">
      <w:pPr>
        <w:spacing w:after="0" w:line="240" w:lineRule="auto"/>
        <w:ind w:firstLine="709"/>
        <w:jc w:val="both"/>
        <w:rPr>
          <w:rFonts w:ascii="Times New Roman" w:hAnsi="Times New Roman" w:cs="Times New Roman"/>
          <w:color w:val="000000" w:themeColor="text1"/>
          <w:sz w:val="24"/>
          <w:szCs w:val="24"/>
        </w:rPr>
      </w:pPr>
    </w:p>
    <w:p w14:paraId="60EEEDA8" w14:textId="49201FCC" w:rsidR="009D36A1" w:rsidRPr="007E5C9C" w:rsidRDefault="009D36A1" w:rsidP="009D36A1">
      <w:pPr>
        <w:spacing w:after="0" w:line="240" w:lineRule="auto"/>
        <w:ind w:firstLine="709"/>
        <w:jc w:val="both"/>
        <w:rPr>
          <w:rFonts w:ascii="Times New Roman" w:hAnsi="Times New Roman" w:cs="Times New Roman"/>
          <w:color w:val="000000" w:themeColor="text1"/>
          <w:sz w:val="24"/>
          <w:szCs w:val="24"/>
        </w:rPr>
      </w:pPr>
    </w:p>
    <w:p w14:paraId="70709FCF" w14:textId="2BAFCC13" w:rsidR="009D36A1" w:rsidRPr="007E5C9C" w:rsidRDefault="009D36A1" w:rsidP="009D36A1">
      <w:pPr>
        <w:spacing w:after="0" w:line="240" w:lineRule="auto"/>
        <w:ind w:firstLine="709"/>
        <w:jc w:val="both"/>
        <w:rPr>
          <w:rFonts w:ascii="Times New Roman" w:hAnsi="Times New Roman" w:cs="Times New Roman"/>
          <w:color w:val="000000" w:themeColor="text1"/>
          <w:sz w:val="24"/>
          <w:szCs w:val="24"/>
        </w:rPr>
      </w:pPr>
    </w:p>
    <w:p w14:paraId="1234C2C2" w14:textId="0D203564" w:rsidR="009D36A1" w:rsidRPr="007E5C9C" w:rsidRDefault="009D36A1" w:rsidP="009D36A1">
      <w:pPr>
        <w:spacing w:after="0" w:line="240" w:lineRule="auto"/>
        <w:ind w:firstLine="709"/>
        <w:jc w:val="both"/>
        <w:rPr>
          <w:rFonts w:ascii="Times New Roman" w:hAnsi="Times New Roman" w:cs="Times New Roman"/>
          <w:color w:val="000000" w:themeColor="text1"/>
          <w:sz w:val="24"/>
          <w:szCs w:val="24"/>
        </w:rPr>
      </w:pPr>
    </w:p>
    <w:p w14:paraId="27ACF78D" w14:textId="77777777" w:rsidR="009D36A1" w:rsidRPr="007E5C9C" w:rsidRDefault="009D36A1" w:rsidP="009D36A1">
      <w:pPr>
        <w:spacing w:after="0" w:line="240" w:lineRule="auto"/>
        <w:ind w:firstLine="709"/>
        <w:jc w:val="both"/>
        <w:rPr>
          <w:rFonts w:ascii="Times New Roman" w:hAnsi="Times New Roman" w:cs="Times New Roman"/>
          <w:color w:val="000000" w:themeColor="text1"/>
          <w:sz w:val="24"/>
          <w:szCs w:val="24"/>
        </w:rPr>
      </w:pPr>
    </w:p>
    <w:sectPr w:rsidR="009D36A1" w:rsidRPr="007E5C9C" w:rsidSect="00E87C0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F4E2112"/>
    <w:multiLevelType w:val="multilevel"/>
    <w:tmpl w:val="C8C82A58"/>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B1D39FD"/>
    <w:multiLevelType w:val="multilevel"/>
    <w:tmpl w:val="9A3A0F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86D"/>
    <w:rsid w:val="0028386D"/>
    <w:rsid w:val="00583045"/>
    <w:rsid w:val="007E5C9C"/>
    <w:rsid w:val="009D36A1"/>
    <w:rsid w:val="009F52EE"/>
    <w:rsid w:val="00AA35C9"/>
    <w:rsid w:val="00BC58B3"/>
    <w:rsid w:val="00E87C0F"/>
    <w:rsid w:val="00EA55EF"/>
    <w:rsid w:val="00F11580"/>
    <w:rsid w:val="00F7657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0B575B"/>
  <w15:chartTrackingRefBased/>
  <w15:docId w15:val="{0FEEC484-0171-4139-B816-08C5EFBC54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noProo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D36A1"/>
    <w:rPr>
      <w:color w:val="0563C1" w:themeColor="hyperlink"/>
      <w:u w:val="single"/>
    </w:rPr>
  </w:style>
  <w:style w:type="character" w:styleId="a4">
    <w:name w:val="Unresolved Mention"/>
    <w:basedOn w:val="a0"/>
    <w:uiPriority w:val="99"/>
    <w:semiHidden/>
    <w:unhideWhenUsed/>
    <w:rsid w:val="009D36A1"/>
    <w:rPr>
      <w:color w:val="605E5C"/>
      <w:shd w:val="clear" w:color="auto" w:fill="E1DFDD"/>
    </w:rPr>
  </w:style>
  <w:style w:type="paragraph" w:styleId="a5">
    <w:name w:val="List Paragraph"/>
    <w:basedOn w:val="a"/>
    <w:uiPriority w:val="34"/>
    <w:qFormat/>
    <w:rsid w:val="009D36A1"/>
    <w:pPr>
      <w:ind w:left="720"/>
      <w:contextualSpacing/>
    </w:pPr>
  </w:style>
  <w:style w:type="character" w:styleId="a6">
    <w:name w:val="Strong"/>
    <w:basedOn w:val="a0"/>
    <w:uiPriority w:val="22"/>
    <w:qFormat/>
    <w:rsid w:val="007E5C9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5943455">
      <w:bodyDiv w:val="1"/>
      <w:marLeft w:val="0"/>
      <w:marRight w:val="0"/>
      <w:marTop w:val="0"/>
      <w:marBottom w:val="0"/>
      <w:divBdr>
        <w:top w:val="none" w:sz="0" w:space="0" w:color="auto"/>
        <w:left w:val="none" w:sz="0" w:space="0" w:color="auto"/>
        <w:bottom w:val="none" w:sz="0" w:space="0" w:color="auto"/>
        <w:right w:val="none" w:sz="0" w:space="0" w:color="auto"/>
      </w:divBdr>
    </w:div>
    <w:div w:id="505481119">
      <w:bodyDiv w:val="1"/>
      <w:marLeft w:val="0"/>
      <w:marRight w:val="0"/>
      <w:marTop w:val="0"/>
      <w:marBottom w:val="0"/>
      <w:divBdr>
        <w:top w:val="none" w:sz="0" w:space="0" w:color="auto"/>
        <w:left w:val="none" w:sz="0" w:space="0" w:color="auto"/>
        <w:bottom w:val="none" w:sz="0" w:space="0" w:color="auto"/>
        <w:right w:val="none" w:sz="0" w:space="0" w:color="auto"/>
      </w:divBdr>
    </w:div>
    <w:div w:id="844901667">
      <w:bodyDiv w:val="1"/>
      <w:marLeft w:val="0"/>
      <w:marRight w:val="0"/>
      <w:marTop w:val="0"/>
      <w:marBottom w:val="0"/>
      <w:divBdr>
        <w:top w:val="none" w:sz="0" w:space="0" w:color="auto"/>
        <w:left w:val="none" w:sz="0" w:space="0" w:color="auto"/>
        <w:bottom w:val="none" w:sz="0" w:space="0" w:color="auto"/>
        <w:right w:val="none" w:sz="0" w:space="0" w:color="auto"/>
      </w:divBdr>
    </w:div>
    <w:div w:id="1335649400">
      <w:bodyDiv w:val="1"/>
      <w:marLeft w:val="0"/>
      <w:marRight w:val="0"/>
      <w:marTop w:val="0"/>
      <w:marBottom w:val="0"/>
      <w:divBdr>
        <w:top w:val="none" w:sz="0" w:space="0" w:color="auto"/>
        <w:left w:val="none" w:sz="0" w:space="0" w:color="auto"/>
        <w:bottom w:val="none" w:sz="0" w:space="0" w:color="auto"/>
        <w:right w:val="none" w:sz="0" w:space="0" w:color="auto"/>
      </w:divBdr>
    </w:div>
    <w:div w:id="1812746930">
      <w:bodyDiv w:val="1"/>
      <w:marLeft w:val="0"/>
      <w:marRight w:val="0"/>
      <w:marTop w:val="0"/>
      <w:marBottom w:val="0"/>
      <w:divBdr>
        <w:top w:val="none" w:sz="0" w:space="0" w:color="auto"/>
        <w:left w:val="none" w:sz="0" w:space="0" w:color="auto"/>
        <w:bottom w:val="none" w:sz="0" w:space="0" w:color="auto"/>
        <w:right w:val="none" w:sz="0" w:space="0" w:color="auto"/>
      </w:divBdr>
    </w:div>
    <w:div w:id="2002273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e.kneu.ua/archive/2024/52.01" TargetMode="External"/><Relationship Id="rId3" Type="http://schemas.openxmlformats.org/officeDocument/2006/relationships/settings" Target="settings.xml"/><Relationship Id="rId7" Type="http://schemas.openxmlformats.org/officeDocument/2006/relationships/hyperlink" Target="https://science.lpnu.ua/smeu/all-volumes-and-issues/volume-6-number-2-2024/transformation-approaches-formation-strategi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hp.com.ua" TargetMode="External"/><Relationship Id="rId5" Type="http://schemas.openxmlformats.org/officeDocument/2006/relationships/hyperlink" Target="https://journals.sagepub.com/doi/10.1177/09520767221080668"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224</TotalTime>
  <Pages>3</Pages>
  <Words>7292</Words>
  <Characters>4157</Characters>
  <Application>Microsoft Office Word</Application>
  <DocSecurity>0</DocSecurity>
  <Lines>34</Lines>
  <Paragraphs>22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cp:revision>
  <dcterms:created xsi:type="dcterms:W3CDTF">2025-04-09T07:32:00Z</dcterms:created>
  <dcterms:modified xsi:type="dcterms:W3CDTF">2025-04-09T11:17:00Z</dcterms:modified>
</cp:coreProperties>
</file>