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D8D" w:rsidRDefault="009F4D8D" w:rsidP="009F4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УДК.693.611/612</w:t>
      </w:r>
    </w:p>
    <w:p w:rsidR="009F4D8D" w:rsidRPr="009F4D8D" w:rsidRDefault="009F4D8D" w:rsidP="009F4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9F4D8D" w:rsidRPr="00BE175D" w:rsidRDefault="009F4D8D" w:rsidP="009F4D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0"/>
          <w:lang w:val="uk-UA" w:eastAsia="uk-UA"/>
        </w:rPr>
      </w:pPr>
      <w:r w:rsidRPr="00BE175D">
        <w:rPr>
          <w:rFonts w:ascii="Times New Roman" w:eastAsia="Times New Roman" w:hAnsi="Times New Roman" w:cs="Times New Roman"/>
          <w:b/>
          <w:color w:val="000000"/>
          <w:spacing w:val="-10"/>
          <w:lang w:val="uk-UA" w:eastAsia="uk-UA"/>
        </w:rPr>
        <w:t>ДОСЛІДЖЕННЯ І РОЗРОБКА ЕФЕКТИВНИХ МЕТОДІВ ОРГАНІЗАЦІЇ ОПОРЯДЖЕННЯ ФАСАДІВ МОНОЛІТНИХ БУДИНКІВ</w:t>
      </w:r>
    </w:p>
    <w:p w:rsidR="009F4D8D" w:rsidRPr="009F4D8D" w:rsidRDefault="009F4D8D" w:rsidP="009F4D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bookmarkStart w:id="0" w:name="_GoBack"/>
      <w:bookmarkEnd w:id="0"/>
    </w:p>
    <w:p w:rsidR="009F4D8D" w:rsidRDefault="007B3B14" w:rsidP="009F4D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О.М.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Лівін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ський</w:t>
      </w:r>
      <w:proofErr w:type="spellEnd"/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, Т.Е. Потапова</w:t>
      </w:r>
    </w:p>
    <w:p w:rsidR="00601234" w:rsidRDefault="00601234" w:rsidP="009F4D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</w:p>
    <w:p w:rsidR="00601234" w:rsidRPr="00601234" w:rsidRDefault="00601234" w:rsidP="0060123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В статті розглянуті питання виконання опоряджувальних робіт в будинках різної конфігурації та різних варіантів технологічних процесів оздоблення монолітних будівель, методів виконання робіт, застосування кількісно-кваліфікаційних складів бригад і номенклатури засобів механізації відібраний і розроблений, обґрунтований і запропонований будівельній практиці такий комплексний метод, при якому забезпечується інтенсифікація оздоблення фасадів монолітних будівель.</w:t>
      </w:r>
    </w:p>
    <w:p w:rsidR="00601234" w:rsidRPr="00601234" w:rsidRDefault="00601234" w:rsidP="0060123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</w:pPr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В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статье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рассмотрены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вопросы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выполнения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отделочных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работ</w:t>
      </w:r>
      <w:proofErr w:type="spellEnd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в </w:t>
      </w:r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зданих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различной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конфигурации</w:t>
      </w:r>
      <w:proofErr w:type="spellEnd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и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различных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вариантов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технологических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процессов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отделки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монолитных</w:t>
      </w:r>
      <w:proofErr w:type="spellEnd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зданий,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методов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выполнения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работ</w:t>
      </w:r>
      <w:proofErr w:type="spellEnd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,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применени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еколичественно-квалификационных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составов</w:t>
      </w:r>
      <w:proofErr w:type="spellEnd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бригад и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номенклатуры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средств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механизации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отобранный</w:t>
      </w:r>
      <w:proofErr w:type="spellEnd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и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разработан</w:t>
      </w:r>
      <w:proofErr w:type="spellEnd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,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обоснован</w:t>
      </w:r>
      <w:proofErr w:type="spellEnd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и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предложен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строительной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практике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такой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комплексный</w:t>
      </w:r>
      <w:proofErr w:type="spellEnd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метод, при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котором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обеспечивается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интенсификация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отделки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фасадов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монолитных</w:t>
      </w:r>
      <w:proofErr w:type="spellEnd"/>
      <w:r w:rsidRPr="0060123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зданий.</w:t>
      </w:r>
    </w:p>
    <w:p w:rsidR="00601234" w:rsidRPr="00896331" w:rsidRDefault="00601234" w:rsidP="006012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</w:pP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The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paper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deals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with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finishing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works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in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buildings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of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various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shapes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and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different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variants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of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technological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processes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of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finishing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monolithic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buildings</w:t>
      </w:r>
      <w:proofErr w:type="spellEnd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,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works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methods</w:t>
      </w:r>
      <w:proofErr w:type="spellEnd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,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the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use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of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quantitative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and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qualifying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structure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of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teams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and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the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range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of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mechanization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selected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and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designed</w:t>
      </w:r>
      <w:proofErr w:type="spellEnd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,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justified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and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proposed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the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construction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practice</w:t>
      </w:r>
      <w:proofErr w:type="spellEnd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,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such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anintegrated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approach</w:t>
      </w:r>
      <w:proofErr w:type="spellEnd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,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which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provides</w:t>
      </w:r>
      <w:proofErr w:type="spellEnd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a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intensification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of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monolithic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facades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of</w:t>
      </w:r>
      <w:proofErr w:type="spellEnd"/>
      <w:r w:rsidR="007B3B1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</w:t>
      </w:r>
      <w:proofErr w:type="spellStart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buildings</w:t>
      </w:r>
      <w:proofErr w:type="spellEnd"/>
      <w:r w:rsidRPr="00896331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.</w:t>
      </w:r>
    </w:p>
    <w:p w:rsidR="009F4D8D" w:rsidRPr="009F4D8D" w:rsidRDefault="009F4D8D" w:rsidP="009F4D8D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9F4D8D" w:rsidRPr="009F4D8D" w:rsidRDefault="009F4D8D" w:rsidP="009F4D8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Інтенсифікація виробництва опоряджувальних робіт у будівництві визначається необхідністю зниження матеріальних і трудових витрат, що щорічно обчислюються мільярдами гривень прямих витрат і мільйонами людино-днів трудових витрат; скорочення інвестиційного циклу будівництва будинків і споруджень. Для інтенсифікації опоряджувальних робіт необхідний комплекс теоретичних і практичних розробок, спрямованих на підвищення ефективності засобів виробництва і технологічних процесів, використання передових методів праці. Вишукування по оздобленню монолітних будинків у нас не проводилися.</w:t>
      </w:r>
    </w:p>
    <w:p w:rsidR="009F4D8D" w:rsidRPr="009F4D8D" w:rsidRDefault="009F4D8D" w:rsidP="009F4D8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В основу теоретичних досліджень покладена гіпотеза, що із багатьох різних варіантів технологічних процесів оздоблення монолітних будівель, методів виконання робіт, застосування кількісно-кваліфікаційних складів бригад і номенклатури засобів механізації відібраний і розроблений, обґрунтований і запропонований будівельній практиці такий комплексний метод, при якому забезпечується інтенсифікація оздоблення фасадів монолітних будівель.</w:t>
      </w:r>
    </w:p>
    <w:p w:rsidR="009F4D8D" w:rsidRPr="009F4D8D" w:rsidRDefault="009F4D8D" w:rsidP="009F4D8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На основі аналізу проектів організації виробництва опоряджувальних робіт для монолітних житлових будинків і будинків культурно-побутового призначення визначені види й обсяги опоряджувальних робіт у залежності від конструктивних особливостей об'єктів, що дає можливість визначити вид оздоблювального покриття й обсяги опоряджувальних робіт по процесах. Аналізуючи масову забудову окремих проспектів і районів м. Києва монолітно-збірними житловими будинками, можна зробити висновок, що обсяги опоряджувальних робіт коливаються в значних межах: від 5690 м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val="uk-UA" w:eastAsia="uk-UA"/>
        </w:rPr>
        <w:t>2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 до 49500 м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val="uk-UA" w:eastAsia="uk-UA"/>
        </w:rPr>
        <w:t>2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. Для виконання таких великих обсягів робіт необхідно підбирати оптимальні склади бригад, оснащувати їх технологічними комплектами засобів меха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softHyphen/>
        <w:t>нізації і механізованого інструмента, а головне - організовувати роботу потоковими методами.</w:t>
      </w:r>
    </w:p>
    <w:p w:rsidR="009F4D8D" w:rsidRPr="009F4D8D" w:rsidRDefault="009F4D8D" w:rsidP="009F4D8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Для установлення впливу технологічної структури процесів і організації праці робітників на вибір і потребу необхідних засобів механізації кожний окремо процес опоряджувальних робіт був розчленований на складові операції для виконання їх окремими ланками потоково- розчленованим методом. Сутність цього методу полягає в тім, що кожен вид опоряджувальних робіт виконується бригадами, що складаються зі спеціалізованих ланок, що строго в технологічній послідовності виконують тільки однорідні роботи, переходячи з однієї ділянки на іншу, по заздалегідь розробленому календарному графіку, що передбачає роботу ланок безупинним потоком. При цьому робітники спеціалізуються на виконанні визначеного виду робіт, забезпечується повне завантаження кожного виконавця в плині робочої зміни, виробляється навичка в роботі, підвищується майстерність робітників, а отже, і якість виконаної роботи.</w:t>
      </w:r>
    </w:p>
    <w:p w:rsidR="009F4D8D" w:rsidRPr="009F4D8D" w:rsidRDefault="009F4D8D" w:rsidP="009F4D8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Потокові методи виробництва опоряджувальних робіт сприяє спеціалізації праці, повному і рівномірному завантаженню всіх робітників усередині бригад, а також усіх бригад, що беруть участь у спеціалізованому потоці. Подібна організація робіт найбільш доцільна при опорядженні будинків з монолітного бетону, тому що при цьому площі поверхонь, що обробляються, великі. Опорядження фасадів організовують по захватках потоково-розчленованим методом, максимально поєднуючи виконання окремих операцій.</w:t>
      </w:r>
    </w:p>
    <w:p w:rsidR="009F4D8D" w:rsidRDefault="009F4D8D" w:rsidP="009F4D8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lastRenderedPageBreak/>
        <w:t>Вихідними даними є: обсяги штукатурних і малярних робіт (м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val="uk-UA" w:eastAsia="uk-UA"/>
        </w:rPr>
        <w:t>2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); інтенсивність потоку даних робіт (м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val="uk-UA" w:eastAsia="uk-UA"/>
        </w:rPr>
        <w:t>2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\год.); трудомісткість всього обсягу робіт (люд\год.); норма часу (люд.годЛІООм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val="uk-UA" w:eastAsia="uk-UA"/>
        </w:rPr>
        <w:t>2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). Для встановлення технологічно необхідних засобів механізації технологічні процеси штукатурних і малярних робіт розчленовуються на прості робочі процеси й операції. Далі визначається відсоток від загальної трудомісткості робіт кожної операції і визначається нормативний годинний виробіток однієї робочої ланки ведучого процесу, як для штукатурних, так і для малярних робіт. Поділивши задану інтенсивність потоку на нормативний виробіток, визначаємо чисельний склад ведучої ланки. По темпу провадження робіт ведучої ланки і процентному відношенню від загальної трудомісткості робіт наступних операцій технологічного процесу визначаємо кількісні</w:t>
      </w:r>
    </w:p>
    <w:p w:rsidR="009F4D8D" w:rsidRPr="009F4D8D" w:rsidRDefault="009F4D8D" w:rsidP="009F4D8D">
      <w:pPr>
        <w:spacing w:after="0" w:line="276" w:lineRule="auto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склади в інших ланках бригади, а потім і загальний склад бригади штукатурів і малярів.</w:t>
      </w:r>
    </w:p>
    <w:p w:rsidR="009F4D8D" w:rsidRPr="009F4D8D" w:rsidRDefault="009F4D8D" w:rsidP="009F4D8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Можна зробити висновок: для правильного підбора кількісного і кваліфікаційного складу бригади необхідно підсумовувати обсяги одного виду робот на об'єкті; розчленувати процес на допоміжні операції і визначити їхню трудомісткість і розряд по окремих операціях; для забезпечення безперебійної роботи машин і механізмів, а також для виконання підсобних робіт, необхідно додатково включити моториста й одного підсобного робітника; чисельність бригади необхідно збільшити ще на два чоловіки з урахуванням відпусток, невиходів на роботу, що є неодмінною умовою роботи потоково-розчленованого методу.</w:t>
      </w:r>
    </w:p>
    <w:p w:rsidR="009F4D8D" w:rsidRPr="009F4D8D" w:rsidRDefault="009F4D8D" w:rsidP="009F4D8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Наступним етапом є визначення виробітку однієї робочої ланки в годину і всієї бригаду в зміну, а також кількість змін безперебійної роботи для виконання загального обсягу робіт. Для розрахунку виробітку одного робітника в кожній ланці скористаємося методикою, приведеної в роботі [2].</w:t>
      </w:r>
    </w:p>
    <w:p w:rsidR="009F4D8D" w:rsidRDefault="009F4D8D" w:rsidP="009F4D8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Виробіток на одного робітника в другій ланці визначається за формулою</w:t>
      </w:r>
    </w:p>
    <w:p w:rsidR="00B478FA" w:rsidRDefault="00B478FA" w:rsidP="009F4D8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</w:p>
    <w:p w:rsidR="00B478FA" w:rsidRPr="00B478FA" w:rsidRDefault="004D5611" w:rsidP="00B478FA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 xml:space="preserve">2 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∙0.33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Z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-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Z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2</m:t>
                  </m:r>
                </m:sub>
              </m:sSub>
            </m:den>
          </m:f>
        </m:oMath>
      </m:oMathPara>
    </w:p>
    <w:p w:rsidR="009F4D8D" w:rsidRPr="009F4D8D" w:rsidRDefault="009F4D8D" w:rsidP="00B478FA">
      <w:pPr>
        <w:spacing w:after="0" w:line="276" w:lineRule="auto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 w:rsidRPr="009F4D8D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  <w:r w:rsidR="00B478FA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д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е </w:t>
      </w:r>
      <w:r w:rsidR="00B478FA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ab/>
      </w:r>
      <w:r w:rsidR="00B478FA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uk-UA"/>
        </w:rPr>
        <w:t>V</w:t>
      </w:r>
      <w:r w:rsidR="00B478FA" w:rsidRPr="00B478FA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eastAsia="uk-UA"/>
        </w:rPr>
        <w:t>1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 - обсяг робіт, виконуваний першою ланкою в годину, м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val="uk-UA" w:eastAsia="uk-UA"/>
        </w:rPr>
        <w:t>2</w:t>
      </w:r>
    </w:p>
    <w:p w:rsidR="009F4D8D" w:rsidRPr="009F4D8D" w:rsidRDefault="00B478FA" w:rsidP="009F4D8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val="en-US" w:eastAsia="uk-UA"/>
        </w:rPr>
        <w:t>V</w:t>
      </w:r>
      <w:r w:rsidRPr="00B478FA"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vertAlign w:val="subscript"/>
          <w:lang w:eastAsia="uk-UA"/>
        </w:rPr>
        <w:t>2</w:t>
      </w:r>
      <w:r w:rsidRPr="00B478FA">
        <w:rPr>
          <w:rFonts w:ascii="Times New Roman" w:eastAsia="Times New Roman" w:hAnsi="Times New Roman" w:cs="Times New Roman"/>
          <w:bCs/>
          <w:iCs/>
          <w:color w:val="000000"/>
          <w:sz w:val="21"/>
          <w:szCs w:val="21"/>
          <w:lang w:eastAsia="uk-UA"/>
        </w:rPr>
        <w:t xml:space="preserve">- 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обсяг робіт, виконуваний другою ланкою, м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val="uk-UA" w:eastAsia="uk-UA"/>
        </w:rPr>
        <w:t>2</w:t>
      </w:r>
    </w:p>
    <w:p w:rsidR="009F4D8D" w:rsidRDefault="00B478FA" w:rsidP="009F4D8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uk-UA"/>
        </w:rPr>
        <w:t>Z</w:t>
      </w:r>
      <w:r w:rsidRPr="00B478FA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eastAsia="uk-UA"/>
        </w:rPr>
        <w:t>1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- 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число робітників у першій ланці, люд.</w:t>
      </w:r>
    </w:p>
    <w:p w:rsidR="00B478FA" w:rsidRPr="00B478FA" w:rsidRDefault="00B478FA" w:rsidP="009F4D8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uk-UA"/>
        </w:rPr>
        <w:t>Z</w:t>
      </w:r>
      <w:r w:rsidRPr="00B478FA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eastAsia="uk-UA"/>
        </w:rPr>
        <w:t>2</w:t>
      </w:r>
      <w:r w:rsidRPr="00B478FA">
        <w:rPr>
          <w:rFonts w:ascii="Times New Roman" w:eastAsia="Times New Roman" w:hAnsi="Times New Roman" w:cs="Times New Roman"/>
          <w:color w:val="000000"/>
          <w:sz w:val="21"/>
          <w:szCs w:val="21"/>
          <w:lang w:eastAsia="uk-UA"/>
        </w:rPr>
        <w:t>-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число робітників у другій ланці, люд.</w:t>
      </w:r>
    </w:p>
    <w:p w:rsidR="009F4D8D" w:rsidRPr="009F4D8D" w:rsidRDefault="009F4D8D" w:rsidP="009F4D8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</w:p>
    <w:p w:rsidR="009F4D8D" w:rsidRDefault="009F4D8D" w:rsidP="009F4D8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Виробіток на одного робітника в годину третьої ланки з урахуванням обсягів робіт буде дорівнювати:</w:t>
      </w:r>
    </w:p>
    <w:p w:rsidR="009F4D8D" w:rsidRDefault="009F4D8D" w:rsidP="009F4D8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</w:p>
    <w:p w:rsidR="00FA2DA8" w:rsidRPr="00B478FA" w:rsidRDefault="004D5611" w:rsidP="00FA2DA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 xml:space="preserve">3 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+(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Z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)∙0.33+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V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3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∙0.33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Z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Z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Z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3</m:t>
                  </m:r>
                </m:sub>
              </m:sSub>
            </m:den>
          </m:f>
        </m:oMath>
      </m:oMathPara>
    </w:p>
    <w:p w:rsidR="00FA2DA8" w:rsidRPr="009F4D8D" w:rsidRDefault="00FA2DA8" w:rsidP="00FA2DA8">
      <w:pPr>
        <w:spacing w:after="0" w:line="276" w:lineRule="auto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</w:p>
    <w:p w:rsidR="009F4D8D" w:rsidRDefault="00FA2DA8" w:rsidP="009F4D8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де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uk-UA"/>
        </w:rPr>
        <w:t>V</w:t>
      </w:r>
      <w:r w:rsidRPr="00FA2DA8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eastAsia="uk-UA"/>
        </w:rPr>
        <w:t>3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 - обсяг робіт, виконуваних третьою ланкою,м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val="uk-UA" w:eastAsia="uk-UA"/>
        </w:rPr>
        <w:t>2</w:t>
      </w:r>
    </w:p>
    <w:p w:rsidR="00FA2DA8" w:rsidRDefault="00FA2DA8" w:rsidP="009F4D8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val="uk-UA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uk-UA"/>
        </w:rPr>
        <w:t>Z</w:t>
      </w:r>
      <w:r w:rsidRPr="00FA2DA8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eastAsia="uk-UA"/>
        </w:rPr>
        <w:t>3</w:t>
      </w:r>
      <w:r w:rsidRPr="00FA2DA8">
        <w:rPr>
          <w:rFonts w:ascii="Times New Roman" w:eastAsia="Times New Roman" w:hAnsi="Times New Roman" w:cs="Times New Roman"/>
          <w:color w:val="000000"/>
          <w:sz w:val="21"/>
          <w:szCs w:val="21"/>
          <w:lang w:eastAsia="uk-UA"/>
        </w:rPr>
        <w:t xml:space="preserve"> - 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число робітників у третій ланці, люд.</w:t>
      </w:r>
    </w:p>
    <w:p w:rsidR="00FA2DA8" w:rsidRPr="009F4D8D" w:rsidRDefault="00FA2DA8" w:rsidP="009F4D8D">
      <w:pPr>
        <w:spacing w:after="0" w:line="276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9F4D8D" w:rsidRPr="009F4D8D" w:rsidRDefault="009F4D8D" w:rsidP="00FA2DA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Виробіток на одного робітника в годину четвертої ланки буде дорівнювати:</w:t>
      </w:r>
    </w:p>
    <w:p w:rsidR="00FA2DA8" w:rsidRDefault="00FA2DA8" w:rsidP="009F4D8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</w:p>
    <w:p w:rsidR="00FA2DA8" w:rsidRPr="00B478FA" w:rsidRDefault="004D5611" w:rsidP="00FA2DA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 xml:space="preserve">4 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V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3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V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4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+δ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Z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Z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Z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3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Z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4</m:t>
                  </m:r>
                </m:sub>
              </m:sSub>
            </m:den>
          </m:f>
        </m:oMath>
      </m:oMathPara>
    </w:p>
    <w:p w:rsidR="00FA2DA8" w:rsidRDefault="00FA2DA8" w:rsidP="009F4D8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</w:p>
    <w:p w:rsidR="009F4D8D" w:rsidRPr="009F4D8D" w:rsidRDefault="00FA2DA8" w:rsidP="009F4D8D">
      <w:pPr>
        <w:spacing w:after="0" w:line="276" w:lineRule="auto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де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uk-UA"/>
        </w:rPr>
        <w:t>V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val="uk-UA" w:eastAsia="uk-UA"/>
        </w:rPr>
        <w:t>4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 - обсяг робіт, виконуваних четвертою ланкою, м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val="uk-UA" w:eastAsia="uk-UA"/>
        </w:rPr>
        <w:t>2</w:t>
      </w:r>
    </w:p>
    <w:p w:rsidR="009F4D8D" w:rsidRPr="009F4D8D" w:rsidRDefault="00FA2DA8" w:rsidP="00FA2DA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uk-UA"/>
        </w:rPr>
        <w:t>Z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val="uk-UA" w:eastAsia="uk-UA"/>
        </w:rPr>
        <w:t>4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- число робітників у четвертій ланці, люд.</w:t>
      </w:r>
    </w:p>
    <w:p w:rsidR="009F4D8D" w:rsidRPr="009F4D8D" w:rsidRDefault="00FA2DA8" w:rsidP="00FA2DA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m:oMath>
        <m:r>
          <m:rPr>
            <m:sty m:val="bi"/>
          </m:rPr>
          <w:rPr>
            <w:rFonts w:ascii="Cambria Math" w:eastAsia="Times New Roman" w:hAnsi="Cambria Math" w:cs="Times New Roman"/>
            <w:color w:val="000000"/>
            <w:sz w:val="21"/>
            <w:szCs w:val="21"/>
            <w:lang w:val="uk-UA" w:eastAsia="uk-UA"/>
          </w:rPr>
          <m:t>δ</m:t>
        </m:r>
      </m:oMath>
      <w:r w:rsidR="009F4D8D" w:rsidRPr="009F4D8D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val="uk-UA" w:eastAsia="uk-UA"/>
        </w:rPr>
        <w:t xml:space="preserve"> -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 коефіцієнт приведення даних робіт до основного процесу (відношення приведених трудовитрат на 1 м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val="uk-UA" w:eastAsia="uk-UA"/>
        </w:rPr>
        <w:t>2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 даної операції до приведених трудовитрат основного процесу).</w:t>
      </w:r>
    </w:p>
    <w:p w:rsidR="00FA2DA8" w:rsidRDefault="00FA2DA8" w:rsidP="009F4D8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</w:p>
    <w:p w:rsidR="009F4D8D" w:rsidRPr="009F4D8D" w:rsidRDefault="009F4D8D" w:rsidP="00FA2DA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Далі визначаємо технологічно необхідні засоби механізації відповідно до розчленовування операцій процесу штукатурних і малярних робіт і кваліфікаційний склади ланок відповідно до розряду робіт, а також підраховуємо кількість інструментів і пристосувань відповідно до нормо- комплекту [1,2].</w:t>
      </w:r>
    </w:p>
    <w:p w:rsidR="009F4D8D" w:rsidRDefault="009F4D8D" w:rsidP="00FA2DA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Після збору й обробки статистичних даних установлюємо, що кількісний склад ланок штукатурів коливається в межах 8-22 робітників, виробіток на одного робітника 17,7-35,8 м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val="uk-UA" w:eastAsia="uk-UA"/>
        </w:rPr>
        <w:t>2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 у зміну, а продуктивність комплекту засобів механізації - 170-700 м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val="uk-UA" w:eastAsia="uk-UA"/>
        </w:rPr>
        <w:t>2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 у зміну. Характер зв'язків між цими параметрами може бути представлений криволінійної залежністю вигляду:</w:t>
      </w:r>
    </w:p>
    <w:p w:rsidR="001B22A4" w:rsidRPr="009F4D8D" w:rsidRDefault="001B22A4" w:rsidP="00FA2DA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</w:p>
    <w:p w:rsidR="009F4D8D" w:rsidRPr="001B22A4" w:rsidRDefault="00FA2DA8" w:rsidP="001B22A4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10"/>
          <w:sz w:val="21"/>
          <w:szCs w:val="21"/>
          <w:lang w:val="en-US" w:eastAsia="uk-UA"/>
        </w:rPr>
        <w:t>y= a</w:t>
      </w:r>
      <m:oMath>
        <m:r>
          <w:rPr>
            <w:rFonts w:ascii="Cambria Math" w:eastAsia="Times New Roman" w:hAnsi="Cambria Math" w:cs="Times New Roman"/>
            <w:color w:val="000000"/>
            <w:spacing w:val="10"/>
            <w:sz w:val="21"/>
            <w:szCs w:val="21"/>
            <w:lang w:val="en-US" w:eastAsia="uk-UA"/>
          </w:rPr>
          <m:t xml:space="preserve">+ </m:t>
        </m:r>
        <m:nary>
          <m:naryPr>
            <m:chr m:val="∑"/>
            <m:limLoc m:val="undOvr"/>
            <m:subHide m:val="on"/>
            <m:supHide m:val="on"/>
            <m:ctrlPr>
              <w:rPr>
                <w:rFonts w:ascii="Cambria Math" w:eastAsia="Times New Roman" w:hAnsi="Cambria Math" w:cs="Times New Roman"/>
                <w:i/>
                <w:iCs/>
                <w:color w:val="000000"/>
                <w:spacing w:val="10"/>
                <w:sz w:val="21"/>
                <w:szCs w:val="21"/>
                <w:lang w:val="en-US" w:eastAsia="uk-UA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pacing w:val="10"/>
                    <w:sz w:val="21"/>
                    <w:szCs w:val="21"/>
                    <w:lang w:val="en-US" w:eastAsia="uk-UA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pacing w:val="10"/>
                    <w:sz w:val="21"/>
                    <w:szCs w:val="21"/>
                    <w:lang w:val="en-US" w:eastAsia="uk-UA"/>
                  </w:rPr>
                  <m:t>a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pacing w:val="10"/>
                    <w:sz w:val="21"/>
                    <w:szCs w:val="21"/>
                    <w:lang w:val="en-US" w:eastAsia="uk-UA"/>
                  </w:rPr>
                  <m:t xml:space="preserve">1 </m:t>
                </m:r>
              </m:sub>
            </m:sSub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pacing w:val="10"/>
                    <w:sz w:val="21"/>
                    <w:szCs w:val="21"/>
                    <w:lang w:val="en-US" w:eastAsia="uk-UA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color w:val="000000"/>
                    <w:spacing w:val="10"/>
                    <w:sz w:val="21"/>
                    <w:szCs w:val="21"/>
                    <w:lang w:val="en-US" w:eastAsia="uk-UA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 w:cs="Times New Roman"/>
                    <w:color w:val="000000"/>
                    <w:spacing w:val="10"/>
                    <w:sz w:val="21"/>
                    <w:szCs w:val="21"/>
                    <w:lang w:val="en-US" w:eastAsia="uk-UA"/>
                  </w:rPr>
                  <m:t>1 +</m:t>
                </m:r>
              </m:sub>
            </m:sSub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eastAsia="Times New Roman" w:hAnsi="Cambria Math" w:cs="Times New Roman"/>
                    <w:i/>
                    <w:iCs/>
                    <w:color w:val="000000"/>
                    <w:spacing w:val="10"/>
                    <w:sz w:val="21"/>
                    <w:szCs w:val="21"/>
                    <w:lang w:val="en-US" w:eastAsia="uk-UA"/>
                  </w:rPr>
                </m:ctrlPr>
              </m:naryPr>
              <m:sub/>
              <m:sup/>
              <m:e>
                <m:nary>
                  <m:naryPr>
                    <m:chr m:val="∑"/>
                    <m:limLoc m:val="undOvr"/>
                    <m:subHide m:val="on"/>
                    <m:supHide m:val="on"/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/>
                        <w:spacing w:val="10"/>
                        <w:sz w:val="21"/>
                        <w:szCs w:val="21"/>
                        <w:lang w:val="en-US" w:eastAsia="uk-UA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iCs/>
                            <w:color w:val="000000"/>
                            <w:spacing w:val="10"/>
                            <w:sz w:val="21"/>
                            <w:szCs w:val="21"/>
                            <w:lang w:val="en-US" w:eastAsia="uk-UA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pacing w:val="10"/>
                            <w:sz w:val="21"/>
                            <w:szCs w:val="21"/>
                            <w:lang w:val="en-US" w:eastAsia="uk-UA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pacing w:val="10"/>
                            <w:sz w:val="21"/>
                            <w:szCs w:val="21"/>
                            <w:lang w:val="en-US" w:eastAsia="uk-UA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color w:val="000000"/>
                        <w:spacing w:val="10"/>
                        <w:sz w:val="21"/>
                        <w:szCs w:val="21"/>
                        <w:lang w:val="en-US" w:eastAsia="uk-UA"/>
                      </w:rPr>
                      <m:t>aγxixγ</m:t>
                    </m:r>
                  </m:e>
                </m:nary>
              </m:e>
            </m:nary>
          </m:e>
        </m:nary>
      </m:oMath>
    </w:p>
    <w:p w:rsidR="001B22A4" w:rsidRDefault="001B22A4" w:rsidP="009F4D8D">
      <w:pPr>
        <w:jc w:val="both"/>
        <w:rPr>
          <w:lang w:val="uk-UA"/>
        </w:rPr>
      </w:pPr>
    </w:p>
    <w:p w:rsidR="009F4D8D" w:rsidRDefault="009F4D8D" w:rsidP="001B22A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Для даного дослідження прийнята квадратична залежність</w:t>
      </w:r>
    </w:p>
    <w:p w:rsidR="001B22A4" w:rsidRPr="009F4D8D" w:rsidRDefault="001B22A4" w:rsidP="001B22A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</w:p>
    <w:p w:rsidR="009F4D8D" w:rsidRDefault="001B22A4" w:rsidP="001B22A4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uk-UA"/>
        </w:rPr>
      </w:pPr>
      <w:r w:rsidRPr="001B22A4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uk-UA"/>
        </w:rPr>
        <w:t>у =</w:t>
      </w:r>
      <w:r w:rsidR="009F4D8D"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uk-UA"/>
        </w:rPr>
        <w:t xml:space="preserve"> а</w:t>
      </w:r>
      <w:r w:rsidR="009F4D8D"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vertAlign w:val="subscript"/>
          <w:lang w:val="uk-UA" w:eastAsia="uk-UA"/>
        </w:rPr>
        <w:t>0</w:t>
      </w:r>
      <w:r w:rsidR="009F4D8D"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uk-UA"/>
        </w:rPr>
        <w:t xml:space="preserve"> + а</w:t>
      </w:r>
      <w:r w:rsidRPr="001B22A4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vertAlign w:val="subscript"/>
          <w:lang w:val="uk-UA" w:eastAsia="uk-UA"/>
        </w:rPr>
        <w:t>1</w:t>
      </w:r>
      <w:r w:rsidR="009F4D8D"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uk-UA"/>
        </w:rPr>
        <w:t>х</w:t>
      </w:r>
      <w:r w:rsidRPr="001B22A4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vertAlign w:val="subscript"/>
          <w:lang w:val="uk-UA" w:eastAsia="uk-UA"/>
        </w:rPr>
        <w:t>1</w:t>
      </w:r>
      <w:r w:rsidR="009F4D8D" w:rsidRPr="009F4D8D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+ </w:t>
      </w:r>
      <w:r w:rsidR="009F4D8D"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uk-UA"/>
        </w:rPr>
        <w:t>а</w:t>
      </w:r>
      <w:r w:rsidR="009F4D8D"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vertAlign w:val="subscript"/>
          <w:lang w:val="uk-UA" w:eastAsia="uk-UA"/>
        </w:rPr>
        <w:t>2</w:t>
      </w:r>
      <w:r w:rsidR="009F4D8D"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uk-UA"/>
        </w:rPr>
        <w:t>х</w:t>
      </w:r>
      <w:r w:rsidR="009F4D8D"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vertAlign w:val="subscript"/>
          <w:lang w:val="uk-UA" w:eastAsia="uk-UA"/>
        </w:rPr>
        <w:t>2</w:t>
      </w:r>
      <w:r w:rsidR="009F4D8D" w:rsidRPr="009F4D8D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+ </w:t>
      </w:r>
      <w:r w:rsidR="009F4D8D"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uk-UA"/>
        </w:rPr>
        <w:t>а</w:t>
      </w:r>
      <w:r w:rsidR="009F4D8D"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vertAlign w:val="subscript"/>
          <w:lang w:val="uk-UA" w:eastAsia="uk-UA"/>
        </w:rPr>
        <w:t>3</w:t>
      </w:r>
      <w:r w:rsidR="009F4D8D"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uk-UA"/>
        </w:rPr>
        <w:t>х</w:t>
      </w:r>
      <w:r w:rsidR="009F4D8D" w:rsidRPr="009F4D8D">
        <w:rPr>
          <w:rFonts w:ascii="Times New Roman" w:eastAsia="Times New Roman" w:hAnsi="Times New Roman" w:cs="Times New Roman"/>
          <w:i/>
          <w:color w:val="000000"/>
          <w:sz w:val="21"/>
          <w:szCs w:val="21"/>
          <w:vertAlign w:val="superscript"/>
          <w:lang w:val="uk-UA" w:eastAsia="uk-UA"/>
        </w:rPr>
        <w:t>2</w:t>
      </w:r>
      <w:r w:rsidR="009F4D8D" w:rsidRPr="009F4D8D">
        <w:rPr>
          <w:rFonts w:ascii="Times New Roman" w:eastAsia="Times New Roman" w:hAnsi="Times New Roman" w:cs="Times New Roman"/>
          <w:i/>
          <w:color w:val="000000"/>
          <w:sz w:val="21"/>
          <w:szCs w:val="21"/>
          <w:vertAlign w:val="subscript"/>
          <w:lang w:val="uk-UA" w:eastAsia="uk-UA"/>
        </w:rPr>
        <w:t>1</w:t>
      </w:r>
      <w:r w:rsidR="009F4D8D" w:rsidRPr="009F4D8D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+ а</w:t>
      </w:r>
      <w:r w:rsidR="009F4D8D" w:rsidRPr="009F4D8D">
        <w:rPr>
          <w:rFonts w:ascii="Times New Roman" w:eastAsia="Times New Roman" w:hAnsi="Times New Roman" w:cs="Times New Roman"/>
          <w:i/>
          <w:color w:val="000000"/>
          <w:sz w:val="21"/>
          <w:szCs w:val="21"/>
          <w:vertAlign w:val="subscript"/>
          <w:lang w:val="uk-UA" w:eastAsia="uk-UA"/>
        </w:rPr>
        <w:t>4</w:t>
      </w:r>
      <w:r w:rsidRPr="001B22A4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х</w:t>
      </w:r>
      <w:r w:rsidRPr="001B22A4">
        <w:rPr>
          <w:rFonts w:ascii="Times New Roman" w:eastAsia="Times New Roman" w:hAnsi="Times New Roman" w:cs="Times New Roman"/>
          <w:i/>
          <w:color w:val="000000"/>
          <w:sz w:val="21"/>
          <w:szCs w:val="21"/>
          <w:vertAlign w:val="subscript"/>
          <w:lang w:val="uk-UA" w:eastAsia="uk-UA"/>
        </w:rPr>
        <w:t>1</w:t>
      </w:r>
      <w:r w:rsidR="009F4D8D" w:rsidRPr="009F4D8D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>х</w:t>
      </w:r>
      <w:r w:rsidR="009F4D8D" w:rsidRPr="009F4D8D">
        <w:rPr>
          <w:rFonts w:ascii="Times New Roman" w:eastAsia="Times New Roman" w:hAnsi="Times New Roman" w:cs="Times New Roman"/>
          <w:i/>
          <w:color w:val="000000"/>
          <w:sz w:val="21"/>
          <w:szCs w:val="21"/>
          <w:vertAlign w:val="subscript"/>
          <w:lang w:val="uk-UA" w:eastAsia="uk-UA"/>
        </w:rPr>
        <w:t>2</w:t>
      </w:r>
      <w:r w:rsidR="009F4D8D" w:rsidRPr="009F4D8D">
        <w:rPr>
          <w:rFonts w:ascii="Times New Roman" w:eastAsia="Times New Roman" w:hAnsi="Times New Roman" w:cs="Times New Roman"/>
          <w:i/>
          <w:color w:val="000000"/>
          <w:sz w:val="21"/>
          <w:szCs w:val="21"/>
          <w:lang w:val="uk-UA" w:eastAsia="uk-UA"/>
        </w:rPr>
        <w:t xml:space="preserve"> + </w:t>
      </w:r>
      <w:r w:rsidR="009F4D8D"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uk-UA"/>
        </w:rPr>
        <w:t>а</w:t>
      </w:r>
      <w:r w:rsidR="009F4D8D"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vertAlign w:val="subscript"/>
          <w:lang w:val="uk-UA" w:eastAsia="uk-UA"/>
        </w:rPr>
        <w:t>5</w:t>
      </w:r>
      <w:r w:rsidR="009F4D8D"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uk-UA"/>
        </w:rPr>
        <w:t>х</w:t>
      </w:r>
    </w:p>
    <w:p w:rsidR="001B22A4" w:rsidRPr="009F4D8D" w:rsidRDefault="001B22A4" w:rsidP="001B22A4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1"/>
          <w:szCs w:val="21"/>
          <w:lang w:val="uk-UA" w:eastAsia="ru-RU"/>
        </w:rPr>
      </w:pPr>
    </w:p>
    <w:p w:rsidR="009F4D8D" w:rsidRDefault="009F4D8D" w:rsidP="001B22A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Після підстановки замість перемінних у, х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vertAlign w:val="subscript"/>
          <w:lang w:val="uk-UA" w:eastAsia="uk-UA"/>
        </w:rPr>
        <w:t>2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 значень В - виробіток одного робітника в зміну (м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val="uk-UA" w:eastAsia="uk-UA"/>
        </w:rPr>
        <w:t>2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 ), П - продуктивність комплекту машин (м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val="uk-UA" w:eastAsia="uk-UA"/>
        </w:rPr>
        <w:t>2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), п - кількість робітників у ланці (люд.) одержуємо:</w:t>
      </w:r>
    </w:p>
    <w:p w:rsidR="001B22A4" w:rsidRPr="009F4D8D" w:rsidRDefault="001B22A4" w:rsidP="001B22A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</w:p>
    <w:p w:rsidR="009F4D8D" w:rsidRDefault="009F4D8D" w:rsidP="001B22A4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vertAlign w:val="superscript"/>
          <w:lang w:val="uk-UA" w:eastAsia="uk-UA"/>
        </w:rPr>
      </w:pPr>
      <w:r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uk-UA"/>
        </w:rPr>
        <w:t>В = а</w:t>
      </w:r>
      <w:r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vertAlign w:val="subscript"/>
          <w:lang w:val="uk-UA" w:eastAsia="uk-UA"/>
        </w:rPr>
        <w:t>0</w:t>
      </w:r>
      <w:r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uk-UA"/>
        </w:rPr>
        <w:t xml:space="preserve"> + а</w:t>
      </w:r>
      <w:r w:rsidR="001B22A4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vertAlign w:val="subscript"/>
          <w:lang w:val="uk-UA" w:eastAsia="uk-UA"/>
        </w:rPr>
        <w:t>1</w:t>
      </w:r>
      <w:r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uk-UA"/>
        </w:rPr>
        <w:t>П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 + </w:t>
      </w:r>
      <w:r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uk-UA"/>
        </w:rPr>
        <w:t>а</w:t>
      </w:r>
      <w:r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vertAlign w:val="subscript"/>
          <w:lang w:val="uk-UA" w:eastAsia="uk-UA"/>
        </w:rPr>
        <w:t>2</w:t>
      </w:r>
      <w:r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uk-UA"/>
        </w:rPr>
        <w:t>п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 + </w:t>
      </w:r>
      <w:r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uk-UA"/>
        </w:rPr>
        <w:t>а</w:t>
      </w:r>
      <w:r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vertAlign w:val="subscript"/>
          <w:lang w:val="uk-UA" w:eastAsia="uk-UA"/>
        </w:rPr>
        <w:t>3</w:t>
      </w:r>
      <w:r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uk-UA"/>
        </w:rPr>
        <w:t>П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val="uk-UA" w:eastAsia="uk-UA"/>
        </w:rPr>
        <w:t>2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 + </w:t>
      </w:r>
      <w:r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uk-UA"/>
        </w:rPr>
        <w:t>а</w:t>
      </w:r>
      <w:r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vertAlign w:val="subscript"/>
          <w:lang w:val="uk-UA" w:eastAsia="uk-UA"/>
        </w:rPr>
        <w:t>4</w:t>
      </w:r>
      <w:r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uk-UA"/>
        </w:rPr>
        <w:t>Пп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 + </w:t>
      </w:r>
      <w:r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uk-UA"/>
        </w:rPr>
        <w:t>а</w:t>
      </w:r>
      <w:r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vertAlign w:val="subscript"/>
          <w:lang w:val="uk-UA" w:eastAsia="uk-UA"/>
        </w:rPr>
        <w:t>5</w:t>
      </w:r>
      <w:r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uk-UA"/>
        </w:rPr>
        <w:t>п</w:t>
      </w:r>
      <w:r w:rsidRPr="009F4D8D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vertAlign w:val="superscript"/>
          <w:lang w:val="uk-UA" w:eastAsia="uk-UA"/>
        </w:rPr>
        <w:t>2</w:t>
      </w:r>
    </w:p>
    <w:p w:rsidR="001B22A4" w:rsidRPr="009F4D8D" w:rsidRDefault="001B22A4" w:rsidP="001B22A4">
      <w:pPr>
        <w:spacing w:after="0" w:line="276" w:lineRule="auto"/>
        <w:jc w:val="center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</w:p>
    <w:p w:rsidR="009F4D8D" w:rsidRDefault="009F4D8D" w:rsidP="001B22A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Залежність В від П и п визначається засобом найменших квадратів. Після всіх обчислень і визначення коефіцієнта регресії (0,83) установлюємо наступну відповідність шуканих параметрів:</w:t>
      </w:r>
    </w:p>
    <w:p w:rsidR="001B22A4" w:rsidRPr="009F4D8D" w:rsidRDefault="001B22A4" w:rsidP="001B22A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</w:p>
    <w:tbl>
      <w:tblPr>
        <w:tblW w:w="9775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749"/>
        <w:gridCol w:w="1001"/>
        <w:gridCol w:w="1007"/>
        <w:gridCol w:w="996"/>
        <w:gridCol w:w="1001"/>
        <w:gridCol w:w="1001"/>
        <w:gridCol w:w="1001"/>
        <w:gridCol w:w="1001"/>
        <w:gridCol w:w="1007"/>
        <w:gridCol w:w="1011"/>
      </w:tblGrid>
      <w:tr w:rsidR="009F4D8D" w:rsidRPr="009F4D8D" w:rsidTr="00601234">
        <w:trPr>
          <w:trHeight w:hRule="exact" w:val="315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F4D8D" w:rsidRPr="009F4D8D" w:rsidRDefault="009F4D8D" w:rsidP="001B22A4">
            <w:pPr>
              <w:spacing w:after="0" w:line="276" w:lineRule="auto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В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27,1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27,5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27,8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28,2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28,6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29,0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29,4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29,7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30,1</w:t>
            </w:r>
          </w:p>
        </w:tc>
      </w:tr>
      <w:tr w:rsidR="009F4D8D" w:rsidRPr="009F4D8D" w:rsidTr="00601234">
        <w:trPr>
          <w:trHeight w:hRule="exact" w:val="29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F4D8D" w:rsidRPr="009F4D8D" w:rsidRDefault="009F4D8D" w:rsidP="009F4D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п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190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240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290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340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390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440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490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540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590</w:t>
            </w:r>
          </w:p>
        </w:tc>
      </w:tr>
      <w:tr w:rsidR="009F4D8D" w:rsidRPr="009F4D8D" w:rsidTr="00601234">
        <w:trPr>
          <w:trHeight w:hRule="exact" w:val="315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F4D8D" w:rsidRPr="009F4D8D" w:rsidRDefault="009F4D8D" w:rsidP="009F4D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п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10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14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16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17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18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20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4D8D" w:rsidRPr="009F4D8D" w:rsidRDefault="009F4D8D" w:rsidP="006012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uk-UA" w:eastAsia="ru-RU"/>
              </w:rPr>
            </w:pPr>
            <w:r w:rsidRPr="009F4D8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uk-UA" w:eastAsia="uk-UA"/>
              </w:rPr>
              <w:t>21</w:t>
            </w:r>
          </w:p>
        </w:tc>
      </w:tr>
    </w:tbl>
    <w:p w:rsidR="001B22A4" w:rsidRDefault="001B22A4" w:rsidP="009F4D8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</w:p>
    <w:p w:rsidR="001B22A4" w:rsidRPr="009F4D8D" w:rsidRDefault="009F4D8D" w:rsidP="001B22A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Таке співвідношення виробітку одного робітника, продуктивності комплекту машин та кількісного складу ланки може бути рекомендовано будівельним організаціям для формування бригад по опорядженню фасадів монолітних будинків потоково-розчленованим методом.</w:t>
      </w:r>
    </w:p>
    <w:p w:rsidR="009F4D8D" w:rsidRPr="009F4D8D" w:rsidRDefault="009F4D8D" w:rsidP="001B22A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val="uk-UA" w:eastAsia="ru-RU"/>
        </w:rPr>
      </w:pPr>
      <w:r w:rsidRPr="009F4D8D">
        <w:rPr>
          <w:rFonts w:ascii="Times New Roman" w:eastAsia="Times New Roman" w:hAnsi="Times New Roman" w:cs="Times New Roman"/>
          <w:b/>
          <w:color w:val="000000"/>
          <w:spacing w:val="-10"/>
          <w:sz w:val="21"/>
          <w:szCs w:val="21"/>
          <w:lang w:val="uk-UA" w:eastAsia="uk-UA"/>
        </w:rPr>
        <w:t>Висновки</w:t>
      </w:r>
    </w:p>
    <w:p w:rsidR="009F4D8D" w:rsidRPr="001B22A4" w:rsidRDefault="001B22A4" w:rsidP="001B22A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  <w:r w:rsidRPr="001B22A4">
        <w:rPr>
          <w:rFonts w:ascii="Times New Roman" w:eastAsia="Times New Roman" w:hAnsi="Times New Roman" w:cs="Times New Roman"/>
          <w:color w:val="000000"/>
          <w:sz w:val="21"/>
          <w:szCs w:val="21"/>
          <w:lang w:eastAsia="uk-UA"/>
        </w:rPr>
        <w:t>1.</w:t>
      </w:r>
      <w:r w:rsidR="009F4D8D" w:rsidRPr="001B22A4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Технологічна структура процесів впливає на вибір необхідних засобів механізації.</w:t>
      </w:r>
    </w:p>
    <w:p w:rsidR="009F4D8D" w:rsidRPr="009F4D8D" w:rsidRDefault="001B22A4" w:rsidP="001B22A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  <w:r w:rsidRPr="001B22A4">
        <w:rPr>
          <w:rFonts w:ascii="Times New Roman" w:eastAsia="Times New Roman" w:hAnsi="Times New Roman" w:cs="Times New Roman"/>
          <w:color w:val="000000"/>
          <w:sz w:val="21"/>
          <w:szCs w:val="21"/>
          <w:lang w:eastAsia="uk-UA"/>
        </w:rPr>
        <w:t>2.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 Цей вплив поширюється також на число виконавців у спеціалізованих ланках і на кількість засобів механізації в комплектах.</w:t>
      </w:r>
    </w:p>
    <w:p w:rsidR="009F4D8D" w:rsidRPr="009F4D8D" w:rsidRDefault="001B22A4" w:rsidP="001B22A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  <w:r w:rsidRPr="001B22A4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3.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 Організація виробництва потокового виробництва робіт і їхній обсяг впливають на підбір кількості виконавців у бригадах і терміни виконання як окремих операцій, так і всього процесу, але не впливають на структуру основних операцій і послідовність їхнього виконання.</w:t>
      </w:r>
    </w:p>
    <w:p w:rsidR="001B22A4" w:rsidRPr="009F4D8D" w:rsidRDefault="009F4D8D" w:rsidP="001B22A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Таким чином, якщо виконуються ті самі види опоряджувальних робіт, то в будинках різної конфігурації можуть змінюватися тільки тривалість тих чи інших робочих операцій, кількісні склади виконавців у ланках і кількісні склади засобів механізації й інструмента, а їхня номенклатура залишається незмінною. При заміні одних видів обробки іншими змінюються трудомісткість, а, отже, тривалість виконання операцій, що у свою чергу впливає на кількісний склад виконавців, що також змінюється, засоби механізації і механізованих інструментів змінюються по кількості і номенклатурі. Залишаються тільки незмінними послідовність виконання операцій і технологічні перерви між ними, що мають строгу закономірність і конкретні значення.</w:t>
      </w:r>
    </w:p>
    <w:p w:rsidR="009F4D8D" w:rsidRPr="009F4D8D" w:rsidRDefault="009F4D8D" w:rsidP="001B22A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val="uk-UA" w:eastAsia="ru-RU"/>
        </w:rPr>
      </w:pPr>
      <w:r w:rsidRPr="009F4D8D">
        <w:rPr>
          <w:rFonts w:ascii="Times New Roman" w:eastAsia="Times New Roman" w:hAnsi="Times New Roman" w:cs="Times New Roman"/>
          <w:b/>
          <w:color w:val="000000"/>
          <w:spacing w:val="-10"/>
          <w:sz w:val="21"/>
          <w:szCs w:val="21"/>
          <w:lang w:val="uk-UA" w:eastAsia="uk-UA"/>
        </w:rPr>
        <w:t>Список літератури</w:t>
      </w:r>
    </w:p>
    <w:p w:rsidR="009F4D8D" w:rsidRPr="009F4D8D" w:rsidRDefault="001B22A4" w:rsidP="001B22A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</w:pPr>
      <w:r w:rsidRPr="001B22A4">
        <w:rPr>
          <w:rFonts w:ascii="Times New Roman" w:eastAsia="Times New Roman" w:hAnsi="Times New Roman" w:cs="Times New Roman"/>
          <w:color w:val="000000"/>
          <w:sz w:val="21"/>
          <w:szCs w:val="21"/>
          <w:lang w:eastAsia="uk-UA"/>
        </w:rPr>
        <w:t>1.</w:t>
      </w:r>
      <w:proofErr w:type="spellStart"/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Ливинский</w:t>
      </w:r>
      <w:proofErr w:type="spellEnd"/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 А.М. 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и др. Подбор и организация </w:t>
      </w:r>
      <w:proofErr w:type="spellStart"/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експлуатации</w:t>
      </w:r>
      <w:proofErr w:type="spellEnd"/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технологических комплектов средств механизации, инструмента, инвентаря и приспособлений для 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оснащення 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бригад отделочников. РСН 237-87. - Киев: Госстрой УССР, 1988. - 152 с.</w:t>
      </w:r>
    </w:p>
    <w:p w:rsidR="009F4D8D" w:rsidRPr="009F4D8D" w:rsidRDefault="001B22A4" w:rsidP="001B22A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B22A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Швиденко В.И. Монтаж строительных 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конструкцій. 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- М.: </w:t>
      </w:r>
      <w:proofErr w:type="spellStart"/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Высш</w:t>
      </w:r>
      <w:proofErr w:type="spellEnd"/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</w:t>
      </w:r>
      <w:proofErr w:type="spellStart"/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шк</w:t>
      </w:r>
      <w:proofErr w:type="spellEnd"/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.., 1987. - 278 с.</w:t>
      </w:r>
    </w:p>
    <w:p w:rsidR="009F4D8D" w:rsidRPr="009F4D8D" w:rsidRDefault="001B22A4" w:rsidP="001B22A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B22A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3.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Ливинский А.М., Черный А.Я., </w:t>
      </w:r>
      <w:proofErr w:type="spellStart"/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Безбах</w:t>
      </w:r>
      <w:proofErr w:type="spellEnd"/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Н.С. и др. Практические рекомендации по приготовлению 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декоративних 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составов и производству работ по отделке при ремонте фасадов зданий ТГЭ ПО «</w:t>
      </w:r>
      <w:proofErr w:type="spellStart"/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Краснодартурист</w:t>
      </w:r>
      <w:proofErr w:type="spellEnd"/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». - К.: НИИСП Госстроя УССР. - 20 с.</w:t>
      </w:r>
    </w:p>
    <w:p w:rsidR="009F4D8D" w:rsidRPr="009F4D8D" w:rsidRDefault="001B22A4" w:rsidP="001B22A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B22A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4.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Лівійський 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О.М., 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Лівійський 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М.О., 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Друкований 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</w:t>
      </w:r>
      <w:proofErr w:type="gramStart"/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,Ф</w:t>
      </w:r>
      <w:proofErr w:type="gramEnd"/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., Сердюк 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В.І., </w:t>
      </w:r>
      <w:proofErr w:type="spellStart"/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Прилипко</w:t>
      </w:r>
      <w:proofErr w:type="spellEnd"/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Т.В., Потапова Т.Е. 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Опоряджувальні роботи:Матеріали, технологія і організація робіт, засоби механізації: Монографія. - 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К.: «МП </w:t>
      </w:r>
      <w:r w:rsidR="009F4D8D"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Леся», 2005. - 486 с.</w:t>
      </w:r>
    </w:p>
    <w:p w:rsidR="009F4D8D" w:rsidRPr="009F4D8D" w:rsidRDefault="009F4D8D" w:rsidP="009F4D8D">
      <w:pPr>
        <w:spacing w:after="0" w:line="276" w:lineRule="auto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 w:rsidRPr="009F4D8D">
        <w:rPr>
          <w:rFonts w:ascii="Times New Roman" w:eastAsia="Times New Roman" w:hAnsi="Times New Roman" w:cs="Times New Roman"/>
          <w:b/>
          <w:color w:val="000000"/>
          <w:spacing w:val="-10"/>
          <w:sz w:val="21"/>
          <w:szCs w:val="21"/>
          <w:lang w:val="uk-UA" w:eastAsia="uk-UA"/>
        </w:rPr>
        <w:t xml:space="preserve">Лівійський Олександр </w:t>
      </w:r>
      <w:proofErr w:type="spellStart"/>
      <w:r w:rsidRPr="009F4D8D">
        <w:rPr>
          <w:rFonts w:ascii="Times New Roman" w:eastAsia="Times New Roman" w:hAnsi="Times New Roman" w:cs="Times New Roman"/>
          <w:b/>
          <w:color w:val="000000"/>
          <w:spacing w:val="-10"/>
          <w:sz w:val="21"/>
          <w:szCs w:val="21"/>
          <w:lang w:val="uk-UA" w:eastAsia="uk-UA"/>
        </w:rPr>
        <w:t>Михайлович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-</w:t>
      </w:r>
      <w:proofErr w:type="spellEnd"/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 xml:space="preserve"> д.т.н., професор кафедри містобудування та архітектури Вінницького технічного національного університету.</w:t>
      </w:r>
    </w:p>
    <w:p w:rsidR="009F4D8D" w:rsidRPr="009F4D8D" w:rsidRDefault="009F4D8D" w:rsidP="00601234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  <w:lang w:val="uk-UA"/>
        </w:rPr>
      </w:pPr>
      <w:r w:rsidRPr="009F4D8D">
        <w:rPr>
          <w:rFonts w:ascii="Times New Roman" w:eastAsia="Times New Roman" w:hAnsi="Times New Roman" w:cs="Times New Roman"/>
          <w:b/>
          <w:color w:val="000000"/>
          <w:spacing w:val="-10"/>
          <w:sz w:val="21"/>
          <w:szCs w:val="21"/>
          <w:lang w:eastAsia="ru-RU"/>
        </w:rPr>
        <w:t xml:space="preserve">Потапова </w:t>
      </w:r>
      <w:r w:rsidRPr="009F4D8D">
        <w:rPr>
          <w:rFonts w:ascii="Times New Roman" w:eastAsia="Times New Roman" w:hAnsi="Times New Roman" w:cs="Times New Roman"/>
          <w:b/>
          <w:color w:val="000000"/>
          <w:spacing w:val="-10"/>
          <w:sz w:val="21"/>
          <w:szCs w:val="21"/>
          <w:lang w:val="uk-UA" w:eastAsia="uk-UA"/>
        </w:rPr>
        <w:t>Тетяна Едуардівна</w:t>
      </w:r>
      <w:r w:rsidRPr="009F4D8D">
        <w:rPr>
          <w:rFonts w:ascii="Times New Roman" w:eastAsia="Times New Roman" w:hAnsi="Times New Roman" w:cs="Times New Roman"/>
          <w:color w:val="000000"/>
          <w:sz w:val="21"/>
          <w:szCs w:val="21"/>
          <w:lang w:val="uk-UA" w:eastAsia="uk-UA"/>
        </w:rPr>
        <w:t>- асистент кафедри містобудування та архітектури Вінницького технічного національного університету.</w:t>
      </w:r>
    </w:p>
    <w:sectPr w:rsidR="009F4D8D" w:rsidRPr="009F4D8D" w:rsidSect="00601234">
      <w:pgSz w:w="11909" w:h="16834"/>
      <w:pgMar w:top="1134" w:right="567" w:bottom="709" w:left="1134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EA6A0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savePreviewPicture/>
  <w:compat/>
  <w:rsids>
    <w:rsidRoot w:val="00E548FA"/>
    <w:rsid w:val="001B22A4"/>
    <w:rsid w:val="0032472F"/>
    <w:rsid w:val="00402D36"/>
    <w:rsid w:val="004D5611"/>
    <w:rsid w:val="00601234"/>
    <w:rsid w:val="00684326"/>
    <w:rsid w:val="007B3B14"/>
    <w:rsid w:val="00896331"/>
    <w:rsid w:val="009F4D8D"/>
    <w:rsid w:val="00AE7297"/>
    <w:rsid w:val="00B478FA"/>
    <w:rsid w:val="00BE175D"/>
    <w:rsid w:val="00E548FA"/>
    <w:rsid w:val="00FA2D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6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F4D8D"/>
    <w:rPr>
      <w:color w:val="808080"/>
    </w:rPr>
  </w:style>
  <w:style w:type="paragraph" w:styleId="a4">
    <w:name w:val="List Paragraph"/>
    <w:basedOn w:val="a"/>
    <w:uiPriority w:val="34"/>
    <w:qFormat/>
    <w:rsid w:val="001B22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3</Pages>
  <Words>7186</Words>
  <Characters>4097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 Спрейс</dc:creator>
  <cp:keywords/>
  <dc:description/>
  <cp:lastModifiedBy>ololo</cp:lastModifiedBy>
  <cp:revision>8</cp:revision>
  <cp:lastPrinted>2016-02-25T19:42:00Z</cp:lastPrinted>
  <dcterms:created xsi:type="dcterms:W3CDTF">2016-02-11T09:28:00Z</dcterms:created>
  <dcterms:modified xsi:type="dcterms:W3CDTF">2016-05-23T07:02:00Z</dcterms:modified>
</cp:coreProperties>
</file>