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A5676E" w:rsidRPr="001455DC" w:rsidRDefault="004D5384" w:rsidP="001455DC">
      <w:pPr>
        <w:spacing w:line="235" w:lineRule="auto"/>
        <w:jc w:val="right"/>
        <w:rPr>
          <w:rFonts w:ascii="Times New Roman" w:eastAsia="Times New Roman" w:hAnsi="Times New Roman" w:cs="Times New Roman"/>
          <w:b/>
          <w:i/>
          <w:sz w:val="28"/>
          <w:szCs w:val="28"/>
          <w:lang w:val="en-GB"/>
        </w:rPr>
      </w:pPr>
      <w:r w:rsidRPr="001455DC">
        <w:rPr>
          <w:rFonts w:ascii="Times New Roman" w:eastAsia="Times New Roman" w:hAnsi="Times New Roman" w:cs="Times New Roman"/>
          <w:b/>
          <w:i/>
          <w:sz w:val="28"/>
          <w:szCs w:val="28"/>
          <w:lang w:val="en-GB"/>
        </w:rPr>
        <w:t>Svitlana NYKYPORETS</w:t>
      </w:r>
    </w:p>
    <w:p w14:paraId="00000002" w14:textId="77777777" w:rsidR="00A5676E" w:rsidRPr="001455DC" w:rsidRDefault="004D5384" w:rsidP="001455DC">
      <w:pPr>
        <w:spacing w:line="235" w:lineRule="auto"/>
        <w:jc w:val="right"/>
        <w:rPr>
          <w:rFonts w:ascii="Times New Roman" w:eastAsia="Times New Roman" w:hAnsi="Times New Roman" w:cs="Times New Roman"/>
          <w:i/>
          <w:sz w:val="28"/>
          <w:szCs w:val="28"/>
          <w:lang w:val="en-GB"/>
        </w:rPr>
      </w:pPr>
      <w:r w:rsidRPr="001455DC">
        <w:rPr>
          <w:rFonts w:ascii="Times New Roman" w:eastAsia="Times New Roman" w:hAnsi="Times New Roman" w:cs="Times New Roman"/>
          <w:i/>
          <w:sz w:val="28"/>
          <w:szCs w:val="28"/>
          <w:lang w:val="en-GB"/>
        </w:rPr>
        <w:t>Vinnytsia national technical university</w:t>
      </w:r>
    </w:p>
    <w:p w14:paraId="00000003" w14:textId="77777777" w:rsidR="00A5676E" w:rsidRPr="001455DC" w:rsidRDefault="00A5676E" w:rsidP="001455DC">
      <w:pPr>
        <w:spacing w:line="235" w:lineRule="auto"/>
        <w:jc w:val="right"/>
        <w:rPr>
          <w:rFonts w:ascii="Times New Roman" w:eastAsia="Times New Roman" w:hAnsi="Times New Roman" w:cs="Times New Roman"/>
          <w:sz w:val="28"/>
          <w:szCs w:val="28"/>
          <w:lang w:val="en-GB"/>
        </w:rPr>
      </w:pPr>
    </w:p>
    <w:p w14:paraId="00000004" w14:textId="4A27DE60" w:rsidR="00A5676E" w:rsidRPr="001455DC" w:rsidRDefault="004D5384" w:rsidP="001455DC">
      <w:pPr>
        <w:spacing w:line="235" w:lineRule="auto"/>
        <w:jc w:val="center"/>
        <w:rPr>
          <w:rFonts w:ascii="Times New Roman" w:eastAsia="Times New Roman" w:hAnsi="Times New Roman" w:cs="Times New Roman"/>
          <w:b/>
          <w:sz w:val="28"/>
          <w:szCs w:val="28"/>
          <w:lang w:val="uk-UA"/>
        </w:rPr>
      </w:pPr>
      <w:r w:rsidRPr="001455DC">
        <w:rPr>
          <w:rFonts w:ascii="Times New Roman" w:eastAsia="Times New Roman" w:hAnsi="Times New Roman" w:cs="Times New Roman"/>
          <w:b/>
          <w:sz w:val="28"/>
          <w:szCs w:val="28"/>
          <w:lang w:val="en-GB"/>
        </w:rPr>
        <w:t>THE IMPACT OF INTEGRATING PROFESSIONALLY ORIENTED FOREIGN LANGUAGE COMMUNICATION</w:t>
      </w:r>
      <w:r w:rsidRPr="001455DC">
        <w:rPr>
          <w:rFonts w:ascii="Times New Roman" w:eastAsia="Times New Roman" w:hAnsi="Times New Roman" w:cs="Times New Roman"/>
          <w:b/>
          <w:sz w:val="28"/>
          <w:szCs w:val="28"/>
          <w:lang w:val="en-GB"/>
        </w:rPr>
        <w:br/>
        <w:t xml:space="preserve">WITH PROFESSIONAL DISCIPLINES IN EDUCATION </w:t>
      </w:r>
      <w:r w:rsidRPr="001455DC">
        <w:rPr>
          <w:rFonts w:ascii="Times New Roman" w:eastAsia="Times New Roman" w:hAnsi="Times New Roman" w:cs="Times New Roman"/>
          <w:b/>
          <w:sz w:val="28"/>
          <w:szCs w:val="28"/>
          <w:lang w:val="en-GB"/>
        </w:rPr>
        <w:br/>
        <w:t>ON STUDENTS</w:t>
      </w:r>
      <w:r w:rsidR="001455DC">
        <w:rPr>
          <w:rFonts w:ascii="Times New Roman" w:eastAsia="Times New Roman" w:hAnsi="Times New Roman" w:cs="Times New Roman"/>
          <w:b/>
          <w:sz w:val="28"/>
          <w:szCs w:val="28"/>
          <w:lang w:val="en-GB"/>
        </w:rPr>
        <w:t>’ CRITICAL THINKING DEVELOPMENT</w:t>
      </w:r>
    </w:p>
    <w:p w14:paraId="00000005" w14:textId="77777777" w:rsidR="00A5676E" w:rsidRPr="001455DC" w:rsidRDefault="00A5676E" w:rsidP="001455DC">
      <w:pPr>
        <w:spacing w:line="235" w:lineRule="auto"/>
        <w:rPr>
          <w:rFonts w:ascii="Times New Roman" w:eastAsia="Times New Roman" w:hAnsi="Times New Roman" w:cs="Times New Roman"/>
          <w:sz w:val="28"/>
          <w:szCs w:val="28"/>
          <w:lang w:val="en-GB"/>
        </w:rPr>
      </w:pPr>
    </w:p>
    <w:p w14:paraId="00000006" w14:textId="77777777" w:rsidR="00A5676E" w:rsidRPr="001455DC" w:rsidRDefault="004D5384" w:rsidP="001455DC">
      <w:pPr>
        <w:spacing w:line="235" w:lineRule="auto"/>
        <w:ind w:firstLine="720"/>
        <w:jc w:val="both"/>
        <w:rPr>
          <w:rFonts w:ascii="Times New Roman" w:eastAsia="Times New Roman" w:hAnsi="Times New Roman" w:cs="Times New Roman"/>
          <w:sz w:val="28"/>
          <w:szCs w:val="28"/>
          <w:lang w:val="en-GB"/>
        </w:rPr>
      </w:pPr>
      <w:r w:rsidRPr="001455DC">
        <w:rPr>
          <w:rFonts w:ascii="Times New Roman" w:eastAsia="Times New Roman" w:hAnsi="Times New Roman" w:cs="Times New Roman"/>
          <w:sz w:val="28"/>
          <w:szCs w:val="28"/>
          <w:lang w:val="en-GB"/>
        </w:rPr>
        <w:t>The integration of professionally oriented foreign language communication with professional disciplines in education is a topic that falls within the realm of interdisciplinary education. This approach emphasizes the combination of language learning with s</w:t>
      </w:r>
      <w:r w:rsidRPr="001455DC">
        <w:rPr>
          <w:rFonts w:ascii="Times New Roman" w:eastAsia="Times New Roman" w:hAnsi="Times New Roman" w:cs="Times New Roman"/>
          <w:sz w:val="28"/>
          <w:szCs w:val="28"/>
          <w:lang w:val="en-GB"/>
        </w:rPr>
        <w:t>pecific fields of study, preparing students for the global workforce where cross-cultural communication and critical thinking skills are essential.</w:t>
      </w:r>
    </w:p>
    <w:p w14:paraId="00000007" w14:textId="77777777" w:rsidR="00A5676E" w:rsidRPr="001455DC" w:rsidRDefault="004D5384" w:rsidP="001455DC">
      <w:pPr>
        <w:spacing w:line="235" w:lineRule="auto"/>
        <w:ind w:firstLine="720"/>
        <w:jc w:val="both"/>
        <w:rPr>
          <w:rFonts w:ascii="Times New Roman" w:eastAsia="Times New Roman" w:hAnsi="Times New Roman" w:cs="Times New Roman"/>
          <w:sz w:val="28"/>
          <w:szCs w:val="28"/>
          <w:lang w:val="en-GB"/>
        </w:rPr>
      </w:pPr>
      <w:r w:rsidRPr="001455DC">
        <w:rPr>
          <w:rFonts w:ascii="Times New Roman" w:eastAsia="Times New Roman" w:hAnsi="Times New Roman" w:cs="Times New Roman"/>
          <w:sz w:val="28"/>
          <w:szCs w:val="28"/>
          <w:lang w:val="en-GB"/>
        </w:rPr>
        <w:t>Educators and researchers have explored the impact of integrating foreign language communication skills, suc</w:t>
      </w:r>
      <w:r w:rsidRPr="001455DC">
        <w:rPr>
          <w:rFonts w:ascii="Times New Roman" w:eastAsia="Times New Roman" w:hAnsi="Times New Roman" w:cs="Times New Roman"/>
          <w:sz w:val="28"/>
          <w:szCs w:val="28"/>
          <w:lang w:val="en-GB"/>
        </w:rPr>
        <w:t xml:space="preserve">h as business communication or technical language, into professional disciplines like business, engineering, medicine, and law. This integration aims to enhance students’ ability to think critically, solve problems, and communicate effectively in diverse, </w:t>
      </w:r>
      <w:r w:rsidRPr="001455DC">
        <w:rPr>
          <w:rFonts w:ascii="Times New Roman" w:eastAsia="Times New Roman" w:hAnsi="Times New Roman" w:cs="Times New Roman"/>
          <w:sz w:val="28"/>
          <w:szCs w:val="28"/>
          <w:lang w:val="en-GB"/>
        </w:rPr>
        <w:t>international contexts.</w:t>
      </w:r>
    </w:p>
    <w:p w14:paraId="00000008" w14:textId="57ED1508" w:rsidR="00A5676E" w:rsidRPr="001455DC" w:rsidRDefault="004D5384" w:rsidP="001455DC">
      <w:pPr>
        <w:spacing w:line="235" w:lineRule="auto"/>
        <w:ind w:firstLine="720"/>
        <w:jc w:val="both"/>
        <w:rPr>
          <w:rFonts w:ascii="Times New Roman" w:eastAsia="Times New Roman" w:hAnsi="Times New Roman" w:cs="Times New Roman"/>
          <w:sz w:val="28"/>
          <w:szCs w:val="28"/>
          <w:lang w:val="en-GB"/>
        </w:rPr>
      </w:pPr>
      <w:r w:rsidRPr="001455DC">
        <w:rPr>
          <w:rFonts w:ascii="Times New Roman" w:eastAsia="Times New Roman" w:hAnsi="Times New Roman" w:cs="Times New Roman"/>
          <w:sz w:val="28"/>
          <w:szCs w:val="28"/>
          <w:lang w:val="en-GB"/>
        </w:rPr>
        <w:t>A</w:t>
      </w:r>
      <w:r w:rsidRPr="001455DC">
        <w:rPr>
          <w:rFonts w:ascii="Times New Roman" w:eastAsia="Times New Roman" w:hAnsi="Times New Roman" w:cs="Times New Roman"/>
          <w:sz w:val="28"/>
          <w:szCs w:val="28"/>
          <w:lang w:val="en-GB"/>
        </w:rPr>
        <w:t xml:space="preserve"> few prominent researchers in the fields of language education, interdisciplinary studies, and cognitive psychology </w:t>
      </w:r>
      <w:r w:rsidRPr="001455DC">
        <w:rPr>
          <w:rFonts w:ascii="Times New Roman" w:eastAsia="Times New Roman" w:hAnsi="Times New Roman" w:cs="Times New Roman"/>
          <w:sz w:val="28"/>
          <w:szCs w:val="28"/>
          <w:lang w:val="en-GB"/>
        </w:rPr>
        <w:t>have explored aspects of this integration.</w:t>
      </w:r>
    </w:p>
    <w:p w14:paraId="00000009" w14:textId="37767BAC" w:rsidR="00A5676E" w:rsidRPr="001455DC" w:rsidRDefault="004D5384" w:rsidP="001455DC">
      <w:pPr>
        <w:spacing w:line="235" w:lineRule="auto"/>
        <w:ind w:firstLine="720"/>
        <w:jc w:val="both"/>
        <w:rPr>
          <w:rFonts w:ascii="Times New Roman" w:eastAsia="Times New Roman" w:hAnsi="Times New Roman" w:cs="Times New Roman"/>
          <w:sz w:val="28"/>
          <w:szCs w:val="28"/>
          <w:lang w:val="en-GB"/>
        </w:rPr>
      </w:pPr>
      <w:r w:rsidRPr="001455DC">
        <w:rPr>
          <w:rFonts w:ascii="Times New Roman" w:eastAsia="Times New Roman" w:hAnsi="Times New Roman" w:cs="Times New Roman"/>
          <w:sz w:val="28"/>
          <w:szCs w:val="28"/>
          <w:lang w:val="en-GB"/>
        </w:rPr>
        <w:t xml:space="preserve">Claire </w:t>
      </w:r>
      <w:proofErr w:type="spellStart"/>
      <w:r w:rsidRPr="001455DC">
        <w:rPr>
          <w:rFonts w:ascii="Times New Roman" w:eastAsia="Times New Roman" w:hAnsi="Times New Roman" w:cs="Times New Roman"/>
          <w:sz w:val="28"/>
          <w:szCs w:val="28"/>
          <w:lang w:val="en-GB"/>
        </w:rPr>
        <w:t>Kramsch</w:t>
      </w:r>
      <w:proofErr w:type="spellEnd"/>
      <w:r w:rsidRPr="001455DC">
        <w:rPr>
          <w:rFonts w:ascii="Times New Roman" w:eastAsia="Times New Roman" w:hAnsi="Times New Roman" w:cs="Times New Roman"/>
          <w:sz w:val="28"/>
          <w:szCs w:val="28"/>
          <w:lang w:val="en-GB"/>
        </w:rPr>
        <w:t xml:space="preserve"> [1] is an influential scholar in the field o</w:t>
      </w:r>
      <w:r w:rsidRPr="001455DC">
        <w:rPr>
          <w:rFonts w:ascii="Times New Roman" w:eastAsia="Times New Roman" w:hAnsi="Times New Roman" w:cs="Times New Roman"/>
          <w:sz w:val="28"/>
          <w:szCs w:val="28"/>
          <w:lang w:val="en-GB"/>
        </w:rPr>
        <w:t xml:space="preserve">f applied linguistics, she has written extensively on language and culture in foreign language education. James P. </w:t>
      </w:r>
      <w:proofErr w:type="spellStart"/>
      <w:r w:rsidRPr="001455DC">
        <w:rPr>
          <w:rFonts w:ascii="Times New Roman" w:eastAsia="Times New Roman" w:hAnsi="Times New Roman" w:cs="Times New Roman"/>
          <w:sz w:val="28"/>
          <w:szCs w:val="28"/>
          <w:lang w:val="en-GB"/>
        </w:rPr>
        <w:t>Lantolf</w:t>
      </w:r>
      <w:proofErr w:type="spellEnd"/>
      <w:r w:rsidRPr="001455DC">
        <w:rPr>
          <w:rFonts w:ascii="Times New Roman" w:eastAsia="Times New Roman" w:hAnsi="Times New Roman" w:cs="Times New Roman"/>
          <w:sz w:val="28"/>
          <w:szCs w:val="28"/>
          <w:lang w:val="en-GB"/>
        </w:rPr>
        <w:t xml:space="preserve"> [2] is known for his work in sociocultural theory and second language acquisition, </w:t>
      </w:r>
      <w:proofErr w:type="spellStart"/>
      <w:r w:rsidRPr="001455DC">
        <w:rPr>
          <w:rFonts w:ascii="Times New Roman" w:eastAsia="Times New Roman" w:hAnsi="Times New Roman" w:cs="Times New Roman"/>
          <w:sz w:val="28"/>
          <w:szCs w:val="28"/>
          <w:lang w:val="en-GB"/>
        </w:rPr>
        <w:t>Lantolf’s</w:t>
      </w:r>
      <w:proofErr w:type="spellEnd"/>
      <w:r w:rsidRPr="001455DC">
        <w:rPr>
          <w:rFonts w:ascii="Times New Roman" w:eastAsia="Times New Roman" w:hAnsi="Times New Roman" w:cs="Times New Roman"/>
          <w:sz w:val="28"/>
          <w:szCs w:val="28"/>
          <w:lang w:val="en-GB"/>
        </w:rPr>
        <w:t xml:space="preserve"> research has implications for language l</w:t>
      </w:r>
      <w:r w:rsidRPr="001455DC">
        <w:rPr>
          <w:rFonts w:ascii="Times New Roman" w:eastAsia="Times New Roman" w:hAnsi="Times New Roman" w:cs="Times New Roman"/>
          <w:sz w:val="28"/>
          <w:szCs w:val="28"/>
          <w:lang w:val="en-GB"/>
        </w:rPr>
        <w:t>earning in professional contexts. Vivian Cook [3] is a renowned linguist who has written about second language learning and language teaching methodologies, including those relevant to professional communication. Robert Sternberg [4] is a cognitive psychol</w:t>
      </w:r>
      <w:r w:rsidRPr="001455DC">
        <w:rPr>
          <w:rFonts w:ascii="Times New Roman" w:eastAsia="Times New Roman" w:hAnsi="Times New Roman" w:cs="Times New Roman"/>
          <w:sz w:val="28"/>
          <w:szCs w:val="28"/>
          <w:lang w:val="en-GB"/>
        </w:rPr>
        <w:t>ogist known for his research on intelligence, creativity, and critical thinking. His work is foundational in understanding how critical thinking skills can be nurtured in</w:t>
      </w:r>
      <w:r w:rsidR="001455DC">
        <w:rPr>
          <w:rFonts w:ascii="Times New Roman" w:eastAsia="Times New Roman" w:hAnsi="Times New Roman" w:cs="Times New Roman"/>
          <w:sz w:val="28"/>
          <w:szCs w:val="28"/>
          <w:lang w:val="en-GB"/>
        </w:rPr>
        <w:t xml:space="preserve"> educational settings. Anna</w:t>
      </w:r>
      <w:r w:rsidR="001455DC">
        <w:rPr>
          <w:rFonts w:ascii="Times New Roman" w:eastAsia="Times New Roman" w:hAnsi="Times New Roman" w:cs="Times New Roman"/>
          <w:sz w:val="28"/>
          <w:szCs w:val="28"/>
          <w:lang w:val="uk-UA"/>
        </w:rPr>
        <w:t> </w:t>
      </w:r>
      <w:proofErr w:type="spellStart"/>
      <w:r w:rsidR="001455DC">
        <w:rPr>
          <w:rFonts w:ascii="Times New Roman" w:eastAsia="Times New Roman" w:hAnsi="Times New Roman" w:cs="Times New Roman"/>
          <w:sz w:val="28"/>
          <w:szCs w:val="28"/>
          <w:lang w:val="en-GB"/>
        </w:rPr>
        <w:t>Uhl</w:t>
      </w:r>
      <w:proofErr w:type="spellEnd"/>
      <w:r w:rsidR="001455DC">
        <w:rPr>
          <w:rFonts w:ascii="Times New Roman" w:eastAsia="Times New Roman" w:hAnsi="Times New Roman" w:cs="Times New Roman"/>
          <w:sz w:val="28"/>
          <w:szCs w:val="28"/>
          <w:lang w:val="uk-UA"/>
        </w:rPr>
        <w:t> </w:t>
      </w:r>
      <w:proofErr w:type="spellStart"/>
      <w:r w:rsidRPr="001455DC">
        <w:rPr>
          <w:rFonts w:ascii="Times New Roman" w:eastAsia="Times New Roman" w:hAnsi="Times New Roman" w:cs="Times New Roman"/>
          <w:sz w:val="28"/>
          <w:szCs w:val="28"/>
          <w:lang w:val="en-GB"/>
        </w:rPr>
        <w:t>Chamot</w:t>
      </w:r>
      <w:proofErr w:type="spellEnd"/>
      <w:r w:rsidR="001455DC">
        <w:rPr>
          <w:rFonts w:ascii="Times New Roman" w:eastAsia="Times New Roman" w:hAnsi="Times New Roman" w:cs="Times New Roman"/>
          <w:sz w:val="28"/>
          <w:szCs w:val="28"/>
          <w:lang w:val="uk-UA"/>
        </w:rPr>
        <w:t> </w:t>
      </w:r>
      <w:r w:rsidRPr="001455DC">
        <w:rPr>
          <w:rFonts w:ascii="Times New Roman" w:eastAsia="Times New Roman" w:hAnsi="Times New Roman" w:cs="Times New Roman"/>
          <w:sz w:val="28"/>
          <w:szCs w:val="28"/>
          <w:lang w:val="en-GB"/>
        </w:rPr>
        <w:t>[5] is an expert in language learning strategie</w:t>
      </w:r>
      <w:r w:rsidRPr="001455DC">
        <w:rPr>
          <w:rFonts w:ascii="Times New Roman" w:eastAsia="Times New Roman" w:hAnsi="Times New Roman" w:cs="Times New Roman"/>
          <w:sz w:val="28"/>
          <w:szCs w:val="28"/>
          <w:lang w:val="en-GB"/>
        </w:rPr>
        <w:t>s and second language acquisition, her research has practical applications for teaching language skills in professional contexts.</w:t>
      </w:r>
    </w:p>
    <w:p w14:paraId="0000000A" w14:textId="77777777" w:rsidR="00A5676E" w:rsidRPr="001455DC" w:rsidRDefault="004D5384" w:rsidP="001455DC">
      <w:pPr>
        <w:spacing w:line="235" w:lineRule="auto"/>
        <w:ind w:firstLine="720"/>
        <w:jc w:val="both"/>
        <w:rPr>
          <w:rFonts w:ascii="Times New Roman" w:eastAsia="Times New Roman" w:hAnsi="Times New Roman" w:cs="Times New Roman"/>
          <w:sz w:val="28"/>
          <w:szCs w:val="28"/>
          <w:lang w:val="en-GB"/>
        </w:rPr>
      </w:pPr>
      <w:r w:rsidRPr="001455DC">
        <w:rPr>
          <w:rFonts w:ascii="Times New Roman" w:eastAsia="Times New Roman" w:hAnsi="Times New Roman" w:cs="Times New Roman"/>
          <w:sz w:val="28"/>
          <w:szCs w:val="28"/>
          <w:lang w:val="en-GB"/>
        </w:rPr>
        <w:t>The integration of professionally oriented foreign language communication with professional disciplines in education is a peda</w:t>
      </w:r>
      <w:r w:rsidRPr="001455DC">
        <w:rPr>
          <w:rFonts w:ascii="Times New Roman" w:eastAsia="Times New Roman" w:hAnsi="Times New Roman" w:cs="Times New Roman"/>
          <w:sz w:val="28"/>
          <w:szCs w:val="28"/>
          <w:lang w:val="en-GB"/>
        </w:rPr>
        <w:t>gogical approach that aims to equip students with both specialized knowledge in their field of study and advanced communication skills in a foreign language. This approach acknowledges the increasing globalization of various professions and the need for gr</w:t>
      </w:r>
      <w:r w:rsidRPr="001455DC">
        <w:rPr>
          <w:rFonts w:ascii="Times New Roman" w:eastAsia="Times New Roman" w:hAnsi="Times New Roman" w:cs="Times New Roman"/>
          <w:sz w:val="28"/>
          <w:szCs w:val="28"/>
          <w:lang w:val="en-GB"/>
        </w:rPr>
        <w:t>aduates to be proficient not only in their subject matter but also in cross-cultural communication and critical thinking.</w:t>
      </w:r>
    </w:p>
    <w:p w14:paraId="0000000B" w14:textId="36D3464D" w:rsidR="00A5676E" w:rsidRPr="001455DC" w:rsidRDefault="004D5384" w:rsidP="001455DC">
      <w:pPr>
        <w:spacing w:line="235" w:lineRule="auto"/>
        <w:jc w:val="center"/>
        <w:rPr>
          <w:rFonts w:ascii="Times New Roman" w:eastAsia="Times New Roman" w:hAnsi="Times New Roman" w:cs="Times New Roman"/>
          <w:sz w:val="28"/>
          <w:szCs w:val="28"/>
          <w:lang w:val="en-GB"/>
        </w:rPr>
      </w:pPr>
      <w:r w:rsidRPr="001455DC">
        <w:rPr>
          <w:rFonts w:ascii="Times New Roman" w:eastAsia="Times New Roman" w:hAnsi="Times New Roman" w:cs="Times New Roman"/>
          <w:b/>
          <w:sz w:val="28"/>
          <w:szCs w:val="28"/>
          <w:lang w:val="en-GB"/>
        </w:rPr>
        <w:t xml:space="preserve">Key </w:t>
      </w:r>
      <w:r w:rsidR="001455DC" w:rsidRPr="001455DC">
        <w:rPr>
          <w:rFonts w:ascii="Times New Roman" w:eastAsia="Times New Roman" w:hAnsi="Times New Roman" w:cs="Times New Roman"/>
          <w:b/>
          <w:sz w:val="28"/>
          <w:szCs w:val="28"/>
          <w:lang w:val="en-GB"/>
        </w:rPr>
        <w:t>aspects of integration</w:t>
      </w:r>
    </w:p>
    <w:p w14:paraId="0000000C" w14:textId="41A5E9D5" w:rsidR="00A5676E" w:rsidRPr="001455DC" w:rsidRDefault="004D5384" w:rsidP="001455DC">
      <w:pPr>
        <w:spacing w:line="235"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sz w:val="28"/>
          <w:szCs w:val="28"/>
          <w:u w:val="single"/>
          <w:lang w:val="en-GB"/>
        </w:rPr>
        <w:t>Cross-Cultural Communication</w:t>
      </w:r>
      <w:r w:rsidRPr="001455DC">
        <w:rPr>
          <w:rFonts w:ascii="Times New Roman" w:eastAsia="Times New Roman" w:hAnsi="Times New Roman" w:cs="Times New Roman"/>
          <w:sz w:val="28"/>
          <w:szCs w:val="28"/>
          <w:lang w:val="en-GB"/>
        </w:rPr>
        <w:t xml:space="preserve">. Integrating foreign language communication in professional disciplines helps </w:t>
      </w:r>
      <w:r w:rsidRPr="001455DC">
        <w:rPr>
          <w:rFonts w:ascii="Times New Roman" w:eastAsia="Times New Roman" w:hAnsi="Times New Roman" w:cs="Times New Roman"/>
          <w:sz w:val="28"/>
          <w:szCs w:val="28"/>
          <w:lang w:val="en-GB"/>
        </w:rPr>
        <w:t>students understand cultural nuances and communication styles specific to their field in different regions of the world. This cultural competence is vital in international business, diplomacy, healthcare, and other global professions.</w:t>
      </w:r>
    </w:p>
    <w:p w14:paraId="0000000D" w14:textId="77777777" w:rsidR="00A5676E" w:rsidRPr="001455DC" w:rsidRDefault="004D5384" w:rsidP="004D5384">
      <w:pPr>
        <w:spacing w:line="240"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sz w:val="28"/>
          <w:szCs w:val="28"/>
          <w:u w:val="single"/>
          <w:lang w:val="en-GB"/>
        </w:rPr>
        <w:lastRenderedPageBreak/>
        <w:t>Language for Specific</w:t>
      </w:r>
      <w:r w:rsidRPr="004D5384">
        <w:rPr>
          <w:rFonts w:ascii="Times New Roman" w:eastAsia="Times New Roman" w:hAnsi="Times New Roman" w:cs="Times New Roman"/>
          <w:sz w:val="28"/>
          <w:szCs w:val="28"/>
          <w:u w:val="single"/>
          <w:lang w:val="en-GB"/>
        </w:rPr>
        <w:t xml:space="preserve"> Purposes (LSP)</w:t>
      </w:r>
      <w:r w:rsidRPr="001455DC">
        <w:rPr>
          <w:rFonts w:ascii="Times New Roman" w:eastAsia="Times New Roman" w:hAnsi="Times New Roman" w:cs="Times New Roman"/>
          <w:sz w:val="28"/>
          <w:szCs w:val="28"/>
          <w:lang w:val="en-GB"/>
        </w:rPr>
        <w:t>. This educational approach tailors language instruction to meet the specific needs of students in particular professional fields. [6] For example, business students might learn the language of negotiations and marketing, while medical stude</w:t>
      </w:r>
      <w:r w:rsidRPr="001455DC">
        <w:rPr>
          <w:rFonts w:ascii="Times New Roman" w:eastAsia="Times New Roman" w:hAnsi="Times New Roman" w:cs="Times New Roman"/>
          <w:sz w:val="28"/>
          <w:szCs w:val="28"/>
          <w:lang w:val="en-GB"/>
        </w:rPr>
        <w:t>nts might focus on medical terminology and patient communication.</w:t>
      </w:r>
    </w:p>
    <w:p w14:paraId="0000000E" w14:textId="5A64E5D5" w:rsidR="00A5676E" w:rsidRPr="001455DC" w:rsidRDefault="004D5384" w:rsidP="004D5384">
      <w:pPr>
        <w:spacing w:line="240"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sz w:val="28"/>
          <w:szCs w:val="28"/>
          <w:u w:val="single"/>
          <w:lang w:val="en-GB"/>
        </w:rPr>
        <w:t>Enhanced Critical Thinking</w:t>
      </w:r>
      <w:r w:rsidRPr="001455DC">
        <w:rPr>
          <w:rFonts w:ascii="Times New Roman" w:eastAsia="Times New Roman" w:hAnsi="Times New Roman" w:cs="Times New Roman"/>
          <w:sz w:val="28"/>
          <w:szCs w:val="28"/>
          <w:lang w:val="en-GB"/>
        </w:rPr>
        <w:t xml:space="preserve">. By navigating complex language structures and cultural contexts, students develop critical thinking skills. [7] They learn to </w:t>
      </w:r>
      <w:r w:rsidR="001455DC" w:rsidRPr="001455DC">
        <w:rPr>
          <w:rFonts w:ascii="Times New Roman" w:eastAsia="Times New Roman" w:hAnsi="Times New Roman" w:cs="Times New Roman"/>
          <w:sz w:val="28"/>
          <w:szCs w:val="28"/>
          <w:lang w:val="en-GB"/>
        </w:rPr>
        <w:t>analyse</w:t>
      </w:r>
      <w:r w:rsidRPr="001455DC">
        <w:rPr>
          <w:rFonts w:ascii="Times New Roman" w:eastAsia="Times New Roman" w:hAnsi="Times New Roman" w:cs="Times New Roman"/>
          <w:sz w:val="28"/>
          <w:szCs w:val="28"/>
          <w:lang w:val="en-GB"/>
        </w:rPr>
        <w:t xml:space="preserve"> situations, consider multipl</w:t>
      </w:r>
      <w:r w:rsidRPr="001455DC">
        <w:rPr>
          <w:rFonts w:ascii="Times New Roman" w:eastAsia="Times New Roman" w:hAnsi="Times New Roman" w:cs="Times New Roman"/>
          <w:sz w:val="28"/>
          <w:szCs w:val="28"/>
          <w:lang w:val="en-GB"/>
        </w:rPr>
        <w:t>e perspectives, and make decisions - skills that are essential in any profession.</w:t>
      </w:r>
    </w:p>
    <w:p w14:paraId="0000000F" w14:textId="77777777" w:rsidR="00A5676E" w:rsidRPr="001455DC" w:rsidRDefault="004D5384" w:rsidP="004D5384">
      <w:pPr>
        <w:spacing w:line="240"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sz w:val="28"/>
          <w:szCs w:val="28"/>
          <w:u w:val="single"/>
          <w:lang w:val="en-GB"/>
        </w:rPr>
        <w:t>Collaborative Learning</w:t>
      </w:r>
      <w:r w:rsidRPr="001455DC">
        <w:rPr>
          <w:rFonts w:ascii="Times New Roman" w:eastAsia="Times New Roman" w:hAnsi="Times New Roman" w:cs="Times New Roman"/>
          <w:sz w:val="28"/>
          <w:szCs w:val="28"/>
          <w:lang w:val="en-GB"/>
        </w:rPr>
        <w:t>. Integrating language learning with professional disciplines often involves collaborative projects, where students from different linguistic and cultur</w:t>
      </w:r>
      <w:r w:rsidRPr="001455DC">
        <w:rPr>
          <w:rFonts w:ascii="Times New Roman" w:eastAsia="Times New Roman" w:hAnsi="Times New Roman" w:cs="Times New Roman"/>
          <w:sz w:val="28"/>
          <w:szCs w:val="28"/>
          <w:lang w:val="en-GB"/>
        </w:rPr>
        <w:t>al backgrounds work together. [8] This collaborative environment fosters teamwork, communication, and intercultural understanding.</w:t>
      </w:r>
    </w:p>
    <w:p w14:paraId="00000010" w14:textId="77777777" w:rsidR="00A5676E" w:rsidRPr="001455DC" w:rsidRDefault="004D5384" w:rsidP="004D5384">
      <w:pPr>
        <w:spacing w:line="240"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sz w:val="28"/>
          <w:szCs w:val="28"/>
          <w:u w:val="single"/>
          <w:lang w:val="en-GB"/>
        </w:rPr>
        <w:t>Real-World Applications</w:t>
      </w:r>
      <w:r w:rsidRPr="001455DC">
        <w:rPr>
          <w:rFonts w:ascii="Times New Roman" w:eastAsia="Times New Roman" w:hAnsi="Times New Roman" w:cs="Times New Roman"/>
          <w:sz w:val="28"/>
          <w:szCs w:val="28"/>
          <w:lang w:val="en-GB"/>
        </w:rPr>
        <w:t>. Integrative programs often include real-world experiences such as internships, study abroad opportun</w:t>
      </w:r>
      <w:r w:rsidRPr="001455DC">
        <w:rPr>
          <w:rFonts w:ascii="Times New Roman" w:eastAsia="Times New Roman" w:hAnsi="Times New Roman" w:cs="Times New Roman"/>
          <w:sz w:val="28"/>
          <w:szCs w:val="28"/>
          <w:lang w:val="en-GB"/>
        </w:rPr>
        <w:t>ities, or simulated professional scenarios. These experiences allow students to apply their language skills and critical thinking in practical settings. [9]</w:t>
      </w:r>
    </w:p>
    <w:p w14:paraId="00000011" w14:textId="77777777" w:rsidR="00A5676E" w:rsidRPr="001455DC" w:rsidRDefault="004D5384">
      <w:pPr>
        <w:spacing w:line="240" w:lineRule="auto"/>
        <w:jc w:val="center"/>
        <w:rPr>
          <w:rFonts w:ascii="Times New Roman" w:eastAsia="Times New Roman" w:hAnsi="Times New Roman" w:cs="Times New Roman"/>
          <w:b/>
          <w:sz w:val="28"/>
          <w:szCs w:val="28"/>
          <w:lang w:val="en-GB"/>
        </w:rPr>
      </w:pPr>
      <w:r w:rsidRPr="001455DC">
        <w:rPr>
          <w:rFonts w:ascii="Times New Roman" w:eastAsia="Times New Roman" w:hAnsi="Times New Roman" w:cs="Times New Roman"/>
          <w:b/>
          <w:sz w:val="28"/>
          <w:szCs w:val="28"/>
          <w:lang w:val="en-GB"/>
        </w:rPr>
        <w:t>Benefits</w:t>
      </w:r>
    </w:p>
    <w:p w14:paraId="00000012" w14:textId="77777777" w:rsidR="00A5676E" w:rsidRPr="001455DC" w:rsidRDefault="004D5384">
      <w:pPr>
        <w:spacing w:line="240"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sz w:val="28"/>
          <w:szCs w:val="28"/>
          <w:u w:val="single"/>
          <w:lang w:val="en-GB"/>
        </w:rPr>
        <w:t>Global Employability</w:t>
      </w:r>
      <w:r w:rsidRPr="001455DC">
        <w:rPr>
          <w:rFonts w:ascii="Times New Roman" w:eastAsia="Times New Roman" w:hAnsi="Times New Roman" w:cs="Times New Roman"/>
          <w:sz w:val="28"/>
          <w:szCs w:val="28"/>
          <w:lang w:val="en-GB"/>
        </w:rPr>
        <w:t xml:space="preserve">. Graduates proficient in both their field and a foreign language are </w:t>
      </w:r>
      <w:r w:rsidRPr="001455DC">
        <w:rPr>
          <w:rFonts w:ascii="Times New Roman" w:eastAsia="Times New Roman" w:hAnsi="Times New Roman" w:cs="Times New Roman"/>
          <w:sz w:val="28"/>
          <w:szCs w:val="28"/>
          <w:lang w:val="en-GB"/>
        </w:rPr>
        <w:t>highly sought after in the global job market. They can work in international companies, NGOs, government agencies, and other organizations with a global presence.</w:t>
      </w:r>
    </w:p>
    <w:p w14:paraId="00000013" w14:textId="434A77B2" w:rsidR="00A5676E" w:rsidRPr="001455DC" w:rsidRDefault="004D5384">
      <w:pPr>
        <w:spacing w:line="240"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sz w:val="28"/>
          <w:szCs w:val="28"/>
          <w:u w:val="single"/>
          <w:lang w:val="en-GB"/>
        </w:rPr>
        <w:t>Effective Communication</w:t>
      </w:r>
      <w:r w:rsidRPr="001455DC">
        <w:rPr>
          <w:rFonts w:ascii="Times New Roman" w:eastAsia="Times New Roman" w:hAnsi="Times New Roman" w:cs="Times New Roman"/>
          <w:sz w:val="28"/>
          <w:szCs w:val="28"/>
          <w:lang w:val="en-GB"/>
        </w:rPr>
        <w:t>. Integrating language skills with professional knowledge ensures that</w:t>
      </w:r>
      <w:r w:rsidRPr="001455DC">
        <w:rPr>
          <w:rFonts w:ascii="Times New Roman" w:eastAsia="Times New Roman" w:hAnsi="Times New Roman" w:cs="Times New Roman"/>
          <w:sz w:val="28"/>
          <w:szCs w:val="28"/>
          <w:lang w:val="en-GB"/>
        </w:rPr>
        <w:t xml:space="preserve"> graduates can communicate effectively with colleagues, clients, and stakeholders from diverse linguistic backgrounds.</w:t>
      </w:r>
      <w:r>
        <w:rPr>
          <w:rFonts w:ascii="Times New Roman" w:eastAsia="Times New Roman" w:hAnsi="Times New Roman" w:cs="Times New Roman"/>
          <w:sz w:val="28"/>
          <w:szCs w:val="28"/>
          <w:lang w:val="en-GB"/>
        </w:rPr>
        <w:t xml:space="preserve"> [10]</w:t>
      </w:r>
    </w:p>
    <w:p w14:paraId="00000014" w14:textId="77777777" w:rsidR="00A5676E" w:rsidRPr="001455DC" w:rsidRDefault="004D5384">
      <w:pPr>
        <w:spacing w:line="240" w:lineRule="auto"/>
        <w:ind w:firstLine="720"/>
        <w:jc w:val="both"/>
        <w:rPr>
          <w:rFonts w:ascii="Times New Roman" w:eastAsia="Times New Roman" w:hAnsi="Times New Roman" w:cs="Times New Roman"/>
          <w:sz w:val="28"/>
          <w:szCs w:val="28"/>
          <w:lang w:val="en-GB"/>
        </w:rPr>
      </w:pPr>
      <w:proofErr w:type="gramStart"/>
      <w:r w:rsidRPr="004D5384">
        <w:rPr>
          <w:rFonts w:ascii="Times New Roman" w:eastAsia="Times New Roman" w:hAnsi="Times New Roman" w:cs="Times New Roman"/>
          <w:sz w:val="28"/>
          <w:szCs w:val="28"/>
          <w:u w:val="single"/>
          <w:lang w:val="en-GB"/>
        </w:rPr>
        <w:t>Cultural Sensitivity</w:t>
      </w:r>
      <w:r w:rsidRPr="001455DC">
        <w:rPr>
          <w:rFonts w:ascii="Times New Roman" w:eastAsia="Times New Roman" w:hAnsi="Times New Roman" w:cs="Times New Roman"/>
          <w:sz w:val="28"/>
          <w:szCs w:val="28"/>
          <w:lang w:val="en-GB"/>
        </w:rPr>
        <w:t>.</w:t>
      </w:r>
      <w:proofErr w:type="gramEnd"/>
      <w:r w:rsidRPr="001455DC">
        <w:rPr>
          <w:rFonts w:ascii="Times New Roman" w:eastAsia="Times New Roman" w:hAnsi="Times New Roman" w:cs="Times New Roman"/>
          <w:sz w:val="28"/>
          <w:szCs w:val="28"/>
          <w:lang w:val="en-GB"/>
        </w:rPr>
        <w:t xml:space="preserve"> Understanding different cultures through language fosters empathy and cultural sensitivity, essential qualities in </w:t>
      </w:r>
      <w:r w:rsidRPr="001455DC">
        <w:rPr>
          <w:rFonts w:ascii="Times New Roman" w:eastAsia="Times New Roman" w:hAnsi="Times New Roman" w:cs="Times New Roman"/>
          <w:sz w:val="28"/>
          <w:szCs w:val="28"/>
          <w:lang w:val="en-GB"/>
        </w:rPr>
        <w:t>today’s interconnected world.</w:t>
      </w:r>
    </w:p>
    <w:p w14:paraId="00000015" w14:textId="663E26A4" w:rsidR="00A5676E" w:rsidRPr="001455DC" w:rsidRDefault="004D5384">
      <w:pPr>
        <w:spacing w:line="240"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sz w:val="28"/>
          <w:szCs w:val="28"/>
          <w:u w:val="single"/>
          <w:lang w:val="en-GB"/>
        </w:rPr>
        <w:t>Personal Growth</w:t>
      </w:r>
      <w:r w:rsidRPr="001455DC">
        <w:rPr>
          <w:rFonts w:ascii="Times New Roman" w:eastAsia="Times New Roman" w:hAnsi="Times New Roman" w:cs="Times New Roman"/>
          <w:sz w:val="28"/>
          <w:szCs w:val="28"/>
          <w:lang w:val="en-GB"/>
        </w:rPr>
        <w:t>. Learning a foreign language and engaging with diverse cultures often leads to personal growth, expanding students’ perspectives and enhancing their overall educational experience.</w:t>
      </w:r>
      <w:r>
        <w:rPr>
          <w:rFonts w:ascii="Times New Roman" w:eastAsia="Times New Roman" w:hAnsi="Times New Roman" w:cs="Times New Roman"/>
          <w:sz w:val="28"/>
          <w:szCs w:val="28"/>
          <w:lang w:val="en-GB"/>
        </w:rPr>
        <w:t xml:space="preserve"> [11]</w:t>
      </w:r>
    </w:p>
    <w:p w14:paraId="00000016" w14:textId="77777777" w:rsidR="00A5676E" w:rsidRPr="001455DC" w:rsidRDefault="004D5384">
      <w:pPr>
        <w:spacing w:line="240" w:lineRule="auto"/>
        <w:ind w:firstLine="720"/>
        <w:jc w:val="both"/>
        <w:rPr>
          <w:rFonts w:ascii="Times New Roman" w:eastAsia="Times New Roman" w:hAnsi="Times New Roman" w:cs="Times New Roman"/>
          <w:sz w:val="28"/>
          <w:szCs w:val="28"/>
          <w:lang w:val="en-GB"/>
        </w:rPr>
      </w:pPr>
      <w:r w:rsidRPr="001455DC">
        <w:rPr>
          <w:rFonts w:ascii="Times New Roman" w:eastAsia="Times New Roman" w:hAnsi="Times New Roman" w:cs="Times New Roman"/>
          <w:sz w:val="28"/>
          <w:szCs w:val="28"/>
          <w:lang w:val="en-GB"/>
        </w:rPr>
        <w:t>Institutions worldwide contin</w:t>
      </w:r>
      <w:r w:rsidRPr="001455DC">
        <w:rPr>
          <w:rFonts w:ascii="Times New Roman" w:eastAsia="Times New Roman" w:hAnsi="Times New Roman" w:cs="Times New Roman"/>
          <w:sz w:val="28"/>
          <w:szCs w:val="28"/>
          <w:lang w:val="en-GB"/>
        </w:rPr>
        <w:t>ue to explore and refine methods for integrating language education with professional disciplines to prepare graduates who are not only experts in their fields but also adept communicators and critical thinkers in a global context.</w:t>
      </w:r>
    </w:p>
    <w:p w14:paraId="00000017" w14:textId="77777777" w:rsidR="00A5676E" w:rsidRPr="001455DC" w:rsidRDefault="004D5384">
      <w:pPr>
        <w:spacing w:line="240" w:lineRule="auto"/>
        <w:ind w:firstLine="720"/>
        <w:jc w:val="both"/>
        <w:rPr>
          <w:rFonts w:ascii="Times New Roman" w:eastAsia="Times New Roman" w:hAnsi="Times New Roman" w:cs="Times New Roman"/>
          <w:sz w:val="28"/>
          <w:szCs w:val="28"/>
          <w:lang w:val="en-GB"/>
        </w:rPr>
      </w:pPr>
      <w:r w:rsidRPr="001455DC">
        <w:rPr>
          <w:rFonts w:ascii="Times New Roman" w:eastAsia="Times New Roman" w:hAnsi="Times New Roman" w:cs="Times New Roman"/>
          <w:sz w:val="28"/>
          <w:szCs w:val="28"/>
          <w:lang w:val="en-GB"/>
        </w:rPr>
        <w:t>This holistic educationa</w:t>
      </w:r>
      <w:r w:rsidRPr="001455DC">
        <w:rPr>
          <w:rFonts w:ascii="Times New Roman" w:eastAsia="Times New Roman" w:hAnsi="Times New Roman" w:cs="Times New Roman"/>
          <w:sz w:val="28"/>
          <w:szCs w:val="28"/>
          <w:lang w:val="en-GB"/>
        </w:rPr>
        <w:t>l approach bridges the gap between theoretical knowledge and practical application, equipping students with a unique skill set essential for the modern workforce. By combining linguistic proficiency with specialized expertise, graduates are empowered to na</w:t>
      </w:r>
      <w:r w:rsidRPr="001455DC">
        <w:rPr>
          <w:rFonts w:ascii="Times New Roman" w:eastAsia="Times New Roman" w:hAnsi="Times New Roman" w:cs="Times New Roman"/>
          <w:sz w:val="28"/>
          <w:szCs w:val="28"/>
          <w:lang w:val="en-GB"/>
        </w:rPr>
        <w:t>vigate multicultural environments with confidence and adaptability. The integration of language and professional disciplines not only enriches education but also cultivates a new generation of professionals capable of making meaningful contributions on a g</w:t>
      </w:r>
      <w:r w:rsidRPr="001455DC">
        <w:rPr>
          <w:rFonts w:ascii="Times New Roman" w:eastAsia="Times New Roman" w:hAnsi="Times New Roman" w:cs="Times New Roman"/>
          <w:sz w:val="28"/>
          <w:szCs w:val="28"/>
          <w:lang w:val="en-GB"/>
        </w:rPr>
        <w:t>lobal scale.</w:t>
      </w:r>
    </w:p>
    <w:p w14:paraId="00000018" w14:textId="77777777" w:rsidR="00A5676E" w:rsidRPr="001455DC" w:rsidRDefault="004D5384">
      <w:pPr>
        <w:spacing w:line="240" w:lineRule="auto"/>
        <w:ind w:firstLine="720"/>
        <w:jc w:val="both"/>
        <w:rPr>
          <w:rFonts w:ascii="Times New Roman" w:eastAsia="Times New Roman" w:hAnsi="Times New Roman" w:cs="Times New Roman"/>
          <w:sz w:val="28"/>
          <w:szCs w:val="28"/>
          <w:lang w:val="en-GB"/>
        </w:rPr>
      </w:pPr>
      <w:r w:rsidRPr="004D5384">
        <w:rPr>
          <w:rFonts w:ascii="Times New Roman" w:eastAsia="Times New Roman" w:hAnsi="Times New Roman" w:cs="Times New Roman"/>
          <w:b/>
          <w:sz w:val="28"/>
          <w:szCs w:val="28"/>
          <w:lang w:val="en-GB"/>
        </w:rPr>
        <w:t>In conclusion</w:t>
      </w:r>
      <w:r w:rsidRPr="001455DC">
        <w:rPr>
          <w:rFonts w:ascii="Times New Roman" w:eastAsia="Times New Roman" w:hAnsi="Times New Roman" w:cs="Times New Roman"/>
          <w:sz w:val="28"/>
          <w:szCs w:val="28"/>
          <w:lang w:val="en-GB"/>
        </w:rPr>
        <w:t xml:space="preserve">, the integration of professionally oriented foreign language communication with professional disciplines in education offers a transformative approach. By nurturing cross-cultural communication and critical thinking skills, </w:t>
      </w:r>
      <w:r w:rsidRPr="001455DC">
        <w:rPr>
          <w:rFonts w:ascii="Times New Roman" w:eastAsia="Times New Roman" w:hAnsi="Times New Roman" w:cs="Times New Roman"/>
          <w:sz w:val="28"/>
          <w:szCs w:val="28"/>
          <w:lang w:val="en-GB"/>
        </w:rPr>
        <w:lastRenderedPageBreak/>
        <w:t>stude</w:t>
      </w:r>
      <w:r w:rsidRPr="001455DC">
        <w:rPr>
          <w:rFonts w:ascii="Times New Roman" w:eastAsia="Times New Roman" w:hAnsi="Times New Roman" w:cs="Times New Roman"/>
          <w:sz w:val="28"/>
          <w:szCs w:val="28"/>
          <w:lang w:val="en-GB"/>
        </w:rPr>
        <w:t xml:space="preserve">nts are prepared for the demands of a globalized world. This integration not only enhances employability but also fosters cultural understanding, empathy, and personal growth. Embracing this interdisciplinary method enriches education, producing graduates </w:t>
      </w:r>
      <w:r w:rsidRPr="001455DC">
        <w:rPr>
          <w:rFonts w:ascii="Times New Roman" w:eastAsia="Times New Roman" w:hAnsi="Times New Roman" w:cs="Times New Roman"/>
          <w:sz w:val="28"/>
          <w:szCs w:val="28"/>
          <w:lang w:val="en-GB"/>
        </w:rPr>
        <w:t>capable of thriving in diverse and interconnected professional landscapes.</w:t>
      </w:r>
    </w:p>
    <w:p w14:paraId="00000019" w14:textId="77777777" w:rsidR="00A5676E" w:rsidRPr="001455DC" w:rsidRDefault="00A5676E">
      <w:pPr>
        <w:spacing w:line="240" w:lineRule="auto"/>
        <w:ind w:firstLine="720"/>
        <w:jc w:val="both"/>
        <w:rPr>
          <w:rFonts w:ascii="Times New Roman" w:eastAsia="Times New Roman" w:hAnsi="Times New Roman" w:cs="Times New Roman"/>
          <w:sz w:val="28"/>
          <w:szCs w:val="28"/>
          <w:lang w:val="en-GB"/>
        </w:rPr>
      </w:pPr>
    </w:p>
    <w:p w14:paraId="0000001A" w14:textId="77777777" w:rsidR="00A5676E" w:rsidRPr="001455DC" w:rsidRDefault="004D5384">
      <w:pPr>
        <w:spacing w:line="240" w:lineRule="auto"/>
        <w:jc w:val="center"/>
        <w:rPr>
          <w:rFonts w:ascii="Times New Roman" w:eastAsia="Times New Roman" w:hAnsi="Times New Roman" w:cs="Times New Roman"/>
          <w:b/>
          <w:sz w:val="28"/>
          <w:szCs w:val="28"/>
          <w:lang w:val="en-GB"/>
        </w:rPr>
      </w:pPr>
      <w:r w:rsidRPr="001455DC">
        <w:rPr>
          <w:rFonts w:ascii="Times New Roman" w:eastAsia="Times New Roman" w:hAnsi="Times New Roman" w:cs="Times New Roman"/>
          <w:b/>
          <w:sz w:val="28"/>
          <w:szCs w:val="28"/>
          <w:lang w:val="en-GB"/>
        </w:rPr>
        <w:t>References</w:t>
      </w:r>
    </w:p>
    <w:p w14:paraId="0000001B" w14:textId="6BD1F77D" w:rsidR="00A5676E" w:rsidRPr="001455DC" w:rsidRDefault="00A5676E">
      <w:pPr>
        <w:spacing w:line="240" w:lineRule="auto"/>
        <w:jc w:val="both"/>
        <w:rPr>
          <w:rFonts w:ascii="Times New Roman" w:eastAsia="Times New Roman" w:hAnsi="Times New Roman" w:cs="Times New Roman"/>
          <w:sz w:val="28"/>
          <w:szCs w:val="28"/>
          <w:lang w:val="uk-UA"/>
        </w:rPr>
      </w:pPr>
    </w:p>
    <w:p w14:paraId="0000001C" w14:textId="1EEB3F10" w:rsidR="00A5676E" w:rsidRPr="001455DC" w:rsidRDefault="004D5384">
      <w:pPr>
        <w:spacing w:line="240" w:lineRule="auto"/>
        <w:ind w:firstLine="720"/>
        <w:jc w:val="both"/>
        <w:rPr>
          <w:rFonts w:ascii="Times New Roman" w:eastAsia="Times New Roman" w:hAnsi="Times New Roman" w:cs="Times New Roman"/>
          <w:sz w:val="28"/>
          <w:szCs w:val="28"/>
          <w:lang w:val="en-GB"/>
        </w:rPr>
      </w:pPr>
      <w:r w:rsidRPr="001455DC">
        <w:rPr>
          <w:rFonts w:ascii="Times New Roman" w:eastAsia="Times New Roman" w:hAnsi="Times New Roman" w:cs="Times New Roman"/>
          <w:sz w:val="28"/>
          <w:szCs w:val="28"/>
          <w:lang w:val="en-GB"/>
        </w:rPr>
        <w:t>1.</w:t>
      </w:r>
      <w:r w:rsidR="001455DC">
        <w:rPr>
          <w:rFonts w:ascii="Times New Roman" w:eastAsia="Times New Roman" w:hAnsi="Times New Roman" w:cs="Times New Roman"/>
          <w:sz w:val="28"/>
          <w:szCs w:val="28"/>
          <w:lang w:val="uk-UA"/>
        </w:rPr>
        <w:t> </w:t>
      </w:r>
      <w:proofErr w:type="spellStart"/>
      <w:r w:rsidRPr="001455DC">
        <w:rPr>
          <w:rFonts w:ascii="Times New Roman" w:eastAsia="Times New Roman" w:hAnsi="Times New Roman" w:cs="Times New Roman"/>
          <w:sz w:val="28"/>
          <w:szCs w:val="28"/>
          <w:lang w:val="en-GB"/>
        </w:rPr>
        <w:t>Kramsch</w:t>
      </w:r>
      <w:proofErr w:type="spellEnd"/>
      <w:r w:rsidRPr="001455DC">
        <w:rPr>
          <w:rFonts w:ascii="Times New Roman" w:eastAsia="Times New Roman" w:hAnsi="Times New Roman" w:cs="Times New Roman"/>
          <w:sz w:val="28"/>
          <w:szCs w:val="28"/>
          <w:lang w:val="en-GB"/>
        </w:rPr>
        <w:t xml:space="preserve">, Claire. (2020). Language as Symbolic Power. 10.1017/9781108869386. </w:t>
      </w:r>
    </w:p>
    <w:p w14:paraId="0000001D" w14:textId="77777777" w:rsidR="00A5676E" w:rsidRPr="001455DC" w:rsidRDefault="004D5384">
      <w:pPr>
        <w:spacing w:line="240" w:lineRule="auto"/>
        <w:ind w:firstLine="720"/>
        <w:jc w:val="both"/>
        <w:rPr>
          <w:rFonts w:ascii="Times New Roman" w:eastAsia="Times New Roman" w:hAnsi="Times New Roman" w:cs="Times New Roman"/>
          <w:color w:val="1C1D1E"/>
          <w:sz w:val="28"/>
          <w:szCs w:val="28"/>
          <w:highlight w:val="white"/>
          <w:lang w:val="en-GB"/>
        </w:rPr>
      </w:pPr>
      <w:r w:rsidRPr="001455DC">
        <w:rPr>
          <w:rFonts w:ascii="Times New Roman" w:eastAsia="Times New Roman" w:hAnsi="Times New Roman" w:cs="Times New Roman"/>
          <w:sz w:val="28"/>
          <w:szCs w:val="28"/>
          <w:lang w:val="en-GB"/>
        </w:rPr>
        <w:t xml:space="preserve">2. </w:t>
      </w:r>
      <w:proofErr w:type="spellStart"/>
      <w:r w:rsidRPr="001455DC">
        <w:rPr>
          <w:rFonts w:ascii="Times New Roman" w:eastAsia="Times New Roman" w:hAnsi="Times New Roman" w:cs="Times New Roman"/>
          <w:color w:val="1C1D1E"/>
          <w:sz w:val="28"/>
          <w:szCs w:val="28"/>
          <w:highlight w:val="white"/>
          <w:lang w:val="en-GB"/>
        </w:rPr>
        <w:t>Lantolf</w:t>
      </w:r>
      <w:proofErr w:type="spellEnd"/>
      <w:r w:rsidRPr="001455DC">
        <w:rPr>
          <w:rFonts w:ascii="Times New Roman" w:eastAsia="Times New Roman" w:hAnsi="Times New Roman" w:cs="Times New Roman"/>
          <w:color w:val="1C1D1E"/>
          <w:sz w:val="28"/>
          <w:szCs w:val="28"/>
          <w:highlight w:val="white"/>
          <w:lang w:val="en-GB"/>
        </w:rPr>
        <w:t xml:space="preserve">, J.P. and Xi, J. (2023), Digital Language Learning: A Sociocultural Theory Perspective. TESOL J, 57: 702-715. </w:t>
      </w:r>
      <w:hyperlink r:id="rId5">
        <w:r w:rsidRPr="001455DC">
          <w:rPr>
            <w:rFonts w:ascii="Times New Roman" w:eastAsia="Times New Roman" w:hAnsi="Times New Roman" w:cs="Times New Roman"/>
            <w:color w:val="1155CC"/>
            <w:sz w:val="28"/>
            <w:szCs w:val="28"/>
            <w:highlight w:val="white"/>
            <w:u w:val="single"/>
            <w:lang w:val="en-GB"/>
          </w:rPr>
          <w:t>https://doi.org/10.1002/tesq.3218</w:t>
        </w:r>
      </w:hyperlink>
      <w:r w:rsidRPr="001455DC">
        <w:rPr>
          <w:rFonts w:ascii="Times New Roman" w:eastAsia="Times New Roman" w:hAnsi="Times New Roman" w:cs="Times New Roman"/>
          <w:color w:val="1C1D1E"/>
          <w:sz w:val="28"/>
          <w:szCs w:val="28"/>
          <w:highlight w:val="white"/>
          <w:lang w:val="en-GB"/>
        </w:rPr>
        <w:t>.</w:t>
      </w:r>
    </w:p>
    <w:p w14:paraId="0000001E" w14:textId="4E4C8487" w:rsidR="00A5676E" w:rsidRPr="001455DC" w:rsidRDefault="004D5384">
      <w:pPr>
        <w:spacing w:line="240" w:lineRule="auto"/>
        <w:ind w:firstLine="720"/>
        <w:jc w:val="both"/>
        <w:rPr>
          <w:rFonts w:ascii="Times New Roman" w:eastAsia="Times New Roman" w:hAnsi="Times New Roman" w:cs="Times New Roman"/>
          <w:color w:val="1C1D1E"/>
          <w:sz w:val="28"/>
          <w:szCs w:val="28"/>
          <w:highlight w:val="white"/>
          <w:lang w:val="en-GB"/>
        </w:rPr>
      </w:pPr>
      <w:r w:rsidRPr="001455DC">
        <w:rPr>
          <w:rFonts w:ascii="Times New Roman" w:eastAsia="Times New Roman" w:hAnsi="Times New Roman" w:cs="Times New Roman"/>
          <w:color w:val="1C1D1E"/>
          <w:sz w:val="28"/>
          <w:szCs w:val="28"/>
          <w:highlight w:val="white"/>
          <w:lang w:val="en-GB"/>
        </w:rPr>
        <w:t>3. Cook, V. (2021). The language in language and t</w:t>
      </w:r>
      <w:r w:rsidRPr="001455DC">
        <w:rPr>
          <w:rFonts w:ascii="Times New Roman" w:eastAsia="Times New Roman" w:hAnsi="Times New Roman" w:cs="Times New Roman"/>
          <w:color w:val="1C1D1E"/>
          <w:sz w:val="28"/>
          <w:szCs w:val="28"/>
          <w:highlight w:val="white"/>
          <w:lang w:val="en-GB"/>
        </w:rPr>
        <w:t xml:space="preserve">hinking. </w:t>
      </w:r>
      <w:proofErr w:type="gramStart"/>
      <w:r w:rsidRPr="004D5384">
        <w:rPr>
          <w:rFonts w:ascii="Times New Roman" w:eastAsia="Times New Roman" w:hAnsi="Times New Roman" w:cs="Times New Roman"/>
          <w:i/>
          <w:color w:val="1C1D1E"/>
          <w:sz w:val="28"/>
          <w:szCs w:val="28"/>
          <w:highlight w:val="white"/>
          <w:lang w:val="en-GB"/>
        </w:rPr>
        <w:t>VIAL –</w:t>
      </w:r>
      <w:r w:rsidRPr="004D5384">
        <w:rPr>
          <w:rFonts w:ascii="Times New Roman" w:eastAsia="Times New Roman" w:hAnsi="Times New Roman" w:cs="Times New Roman"/>
          <w:i/>
          <w:color w:val="1C1D1E"/>
          <w:sz w:val="28"/>
          <w:szCs w:val="28"/>
          <w:highlight w:val="white"/>
          <w:lang w:val="en-GB"/>
        </w:rPr>
        <w:t xml:space="preserve"> </w:t>
      </w:r>
      <w:proofErr w:type="spellStart"/>
      <w:r w:rsidRPr="004D5384">
        <w:rPr>
          <w:rFonts w:ascii="Times New Roman" w:eastAsia="Times New Roman" w:hAnsi="Times New Roman" w:cs="Times New Roman"/>
          <w:i/>
          <w:color w:val="1C1D1E"/>
          <w:sz w:val="28"/>
          <w:szCs w:val="28"/>
          <w:highlight w:val="white"/>
          <w:lang w:val="en-GB"/>
        </w:rPr>
        <w:t>Vigo</w:t>
      </w:r>
      <w:proofErr w:type="spellEnd"/>
      <w:r w:rsidRPr="004D5384">
        <w:rPr>
          <w:rFonts w:ascii="Times New Roman" w:eastAsia="Times New Roman" w:hAnsi="Times New Roman" w:cs="Times New Roman"/>
          <w:i/>
          <w:color w:val="1C1D1E"/>
          <w:sz w:val="28"/>
          <w:szCs w:val="28"/>
          <w:highlight w:val="white"/>
          <w:lang w:val="en-GB"/>
        </w:rPr>
        <w:t>   </w:t>
      </w:r>
      <w:r w:rsidRPr="004D5384">
        <w:rPr>
          <w:rFonts w:ascii="Times New Roman" w:eastAsia="Times New Roman" w:hAnsi="Times New Roman" w:cs="Times New Roman"/>
          <w:i/>
          <w:color w:val="1C1D1E"/>
          <w:sz w:val="28"/>
          <w:szCs w:val="28"/>
          <w:highlight w:val="white"/>
          <w:lang w:val="en-GB"/>
        </w:rPr>
        <w:t>International Journal of Applied Linguistics,</w:t>
      </w:r>
      <w:r w:rsidRPr="001455DC">
        <w:rPr>
          <w:rFonts w:ascii="Times New Roman" w:eastAsia="Times New Roman" w:hAnsi="Times New Roman" w:cs="Times New Roman"/>
          <w:color w:val="1C1D1E"/>
          <w:sz w:val="28"/>
          <w:szCs w:val="28"/>
          <w:highlight w:val="white"/>
          <w:lang w:val="en-GB"/>
        </w:rPr>
        <w:t xml:space="preserve"> 18.</w:t>
      </w:r>
      <w:proofErr w:type="gramEnd"/>
      <w:r w:rsidRPr="001455DC">
        <w:rPr>
          <w:rFonts w:ascii="Times New Roman" w:eastAsia="Times New Roman" w:hAnsi="Times New Roman" w:cs="Times New Roman"/>
          <w:color w:val="1C1D1E"/>
          <w:sz w:val="28"/>
          <w:szCs w:val="28"/>
          <w:highlight w:val="white"/>
          <w:lang w:val="en-GB"/>
        </w:rPr>
        <w:t xml:space="preserve"> </w:t>
      </w:r>
      <w:hyperlink r:id="rId6">
        <w:r w:rsidRPr="001455DC">
          <w:rPr>
            <w:rFonts w:ascii="Times New Roman" w:eastAsia="Times New Roman" w:hAnsi="Times New Roman" w:cs="Times New Roman"/>
            <w:color w:val="1155CC"/>
            <w:sz w:val="28"/>
            <w:szCs w:val="28"/>
            <w:highlight w:val="white"/>
            <w:u w:val="single"/>
            <w:lang w:val="en-GB"/>
          </w:rPr>
          <w:t>https://doi.org/10.35869/vial.v0i18.3364</w:t>
        </w:r>
      </w:hyperlink>
      <w:r w:rsidRPr="001455DC">
        <w:rPr>
          <w:rFonts w:ascii="Times New Roman" w:eastAsia="Times New Roman" w:hAnsi="Times New Roman" w:cs="Times New Roman"/>
          <w:color w:val="1C1D1E"/>
          <w:sz w:val="28"/>
          <w:szCs w:val="28"/>
          <w:highlight w:val="white"/>
          <w:lang w:val="en-GB"/>
        </w:rPr>
        <w:t>.</w:t>
      </w:r>
    </w:p>
    <w:p w14:paraId="0000001F" w14:textId="5DBCE7EB" w:rsidR="00A5676E" w:rsidRPr="001455DC" w:rsidRDefault="004D5384">
      <w:pPr>
        <w:spacing w:line="240" w:lineRule="auto"/>
        <w:ind w:firstLine="720"/>
        <w:jc w:val="both"/>
        <w:rPr>
          <w:rFonts w:ascii="Times New Roman" w:eastAsia="Times New Roman" w:hAnsi="Times New Roman" w:cs="Times New Roman"/>
          <w:color w:val="1C1D1E"/>
          <w:sz w:val="28"/>
          <w:szCs w:val="28"/>
          <w:highlight w:val="white"/>
          <w:lang w:val="en-GB"/>
        </w:rPr>
      </w:pPr>
      <w:r w:rsidRPr="001455DC">
        <w:rPr>
          <w:rFonts w:ascii="Times New Roman" w:eastAsia="Times New Roman" w:hAnsi="Times New Roman" w:cs="Times New Roman"/>
          <w:color w:val="1C1D1E"/>
          <w:sz w:val="28"/>
          <w:szCs w:val="28"/>
          <w:highlight w:val="white"/>
          <w:lang w:val="en-GB"/>
        </w:rPr>
        <w:t>4. Sternberg, R. J. (2023). Welcome to Robert J. Sternberg</w:t>
      </w:r>
      <w:r>
        <w:rPr>
          <w:rFonts w:ascii="Times New Roman" w:eastAsia="Times New Roman" w:hAnsi="Times New Roman" w:cs="Times New Roman"/>
          <w:color w:val="1C1D1E"/>
          <w:sz w:val="28"/>
          <w:szCs w:val="28"/>
          <w:highlight w:val="white"/>
          <w:lang w:val="en-US"/>
        </w:rPr>
        <w:t>’</w:t>
      </w:r>
      <w:r w:rsidRPr="001455DC">
        <w:rPr>
          <w:rFonts w:ascii="Times New Roman" w:eastAsia="Times New Roman" w:hAnsi="Times New Roman" w:cs="Times New Roman"/>
          <w:color w:val="1C1D1E"/>
          <w:sz w:val="28"/>
          <w:szCs w:val="28"/>
          <w:highlight w:val="white"/>
          <w:lang w:val="en-GB"/>
        </w:rPr>
        <w:t>s Official Website. Retr</w:t>
      </w:r>
      <w:r w:rsidRPr="001455DC">
        <w:rPr>
          <w:rFonts w:ascii="Times New Roman" w:eastAsia="Times New Roman" w:hAnsi="Times New Roman" w:cs="Times New Roman"/>
          <w:color w:val="1C1D1E"/>
          <w:sz w:val="28"/>
          <w:szCs w:val="28"/>
          <w:highlight w:val="white"/>
          <w:lang w:val="en-GB"/>
        </w:rPr>
        <w:t xml:space="preserve">ieved from </w:t>
      </w:r>
      <w:hyperlink r:id="rId7">
        <w:r w:rsidRPr="001455DC">
          <w:rPr>
            <w:rFonts w:ascii="Times New Roman" w:eastAsia="Times New Roman" w:hAnsi="Times New Roman" w:cs="Times New Roman"/>
            <w:color w:val="1155CC"/>
            <w:sz w:val="28"/>
            <w:szCs w:val="28"/>
            <w:highlight w:val="white"/>
            <w:u w:val="single"/>
            <w:lang w:val="en-GB"/>
          </w:rPr>
          <w:t>http://www.robertjsternberg.com</w:t>
        </w:r>
      </w:hyperlink>
      <w:r w:rsidRPr="001455DC">
        <w:rPr>
          <w:rFonts w:ascii="Times New Roman" w:eastAsia="Times New Roman" w:hAnsi="Times New Roman" w:cs="Times New Roman"/>
          <w:color w:val="1C1D1E"/>
          <w:sz w:val="28"/>
          <w:szCs w:val="28"/>
          <w:highlight w:val="white"/>
          <w:lang w:val="en-GB"/>
        </w:rPr>
        <w:t>.</w:t>
      </w:r>
    </w:p>
    <w:p w14:paraId="00000020" w14:textId="77777777" w:rsidR="00A5676E" w:rsidRPr="001455DC" w:rsidRDefault="004D5384">
      <w:pPr>
        <w:spacing w:line="240" w:lineRule="auto"/>
        <w:ind w:firstLine="720"/>
        <w:jc w:val="both"/>
        <w:rPr>
          <w:rFonts w:ascii="Times New Roman" w:eastAsia="Times New Roman" w:hAnsi="Times New Roman" w:cs="Times New Roman"/>
          <w:color w:val="1C1D1E"/>
          <w:sz w:val="28"/>
          <w:szCs w:val="28"/>
          <w:highlight w:val="white"/>
          <w:lang w:val="en-GB"/>
        </w:rPr>
      </w:pPr>
      <w:r w:rsidRPr="001455DC">
        <w:rPr>
          <w:rFonts w:ascii="Times New Roman" w:eastAsia="Times New Roman" w:hAnsi="Times New Roman" w:cs="Times New Roman"/>
          <w:color w:val="1C1D1E"/>
          <w:sz w:val="28"/>
          <w:szCs w:val="28"/>
          <w:highlight w:val="white"/>
          <w:lang w:val="en-GB"/>
        </w:rPr>
        <w:t xml:space="preserve">5. Oxford, Rebecca &amp; Rubin, Joan &amp; </w:t>
      </w:r>
      <w:proofErr w:type="spellStart"/>
      <w:r w:rsidRPr="001455DC">
        <w:rPr>
          <w:rFonts w:ascii="Times New Roman" w:eastAsia="Times New Roman" w:hAnsi="Times New Roman" w:cs="Times New Roman"/>
          <w:color w:val="1C1D1E"/>
          <w:sz w:val="28"/>
          <w:szCs w:val="28"/>
          <w:highlight w:val="white"/>
          <w:lang w:val="en-GB"/>
        </w:rPr>
        <w:t>Chamot</w:t>
      </w:r>
      <w:proofErr w:type="spellEnd"/>
      <w:r w:rsidRPr="001455DC">
        <w:rPr>
          <w:rFonts w:ascii="Times New Roman" w:eastAsia="Times New Roman" w:hAnsi="Times New Roman" w:cs="Times New Roman"/>
          <w:color w:val="1C1D1E"/>
          <w:sz w:val="28"/>
          <w:szCs w:val="28"/>
          <w:highlight w:val="white"/>
          <w:lang w:val="en-GB"/>
        </w:rPr>
        <w:t xml:space="preserve">, Anna &amp; Schramm, Karen &amp; </w:t>
      </w:r>
      <w:proofErr w:type="spellStart"/>
      <w:r w:rsidRPr="001455DC">
        <w:rPr>
          <w:rFonts w:ascii="Times New Roman" w:eastAsia="Times New Roman" w:hAnsi="Times New Roman" w:cs="Times New Roman"/>
          <w:color w:val="1C1D1E"/>
          <w:sz w:val="28"/>
          <w:szCs w:val="28"/>
          <w:highlight w:val="white"/>
          <w:lang w:val="en-GB"/>
        </w:rPr>
        <w:t>Lavine</w:t>
      </w:r>
      <w:proofErr w:type="spellEnd"/>
      <w:r w:rsidRPr="001455DC">
        <w:rPr>
          <w:rFonts w:ascii="Times New Roman" w:eastAsia="Times New Roman" w:hAnsi="Times New Roman" w:cs="Times New Roman"/>
          <w:color w:val="1C1D1E"/>
          <w:sz w:val="28"/>
          <w:szCs w:val="28"/>
          <w:highlight w:val="white"/>
          <w:lang w:val="en-GB"/>
        </w:rPr>
        <w:t xml:space="preserve">, Roberta &amp; Gunning, Pamela &amp; </w:t>
      </w:r>
      <w:proofErr w:type="spellStart"/>
      <w:r w:rsidRPr="001455DC">
        <w:rPr>
          <w:rFonts w:ascii="Times New Roman" w:eastAsia="Times New Roman" w:hAnsi="Times New Roman" w:cs="Times New Roman"/>
          <w:color w:val="1C1D1E"/>
          <w:sz w:val="28"/>
          <w:szCs w:val="28"/>
          <w:highlight w:val="white"/>
          <w:lang w:val="en-GB"/>
        </w:rPr>
        <w:t>Nel</w:t>
      </w:r>
      <w:proofErr w:type="spellEnd"/>
      <w:r w:rsidRPr="001455DC">
        <w:rPr>
          <w:rFonts w:ascii="Times New Roman" w:eastAsia="Times New Roman" w:hAnsi="Times New Roman" w:cs="Times New Roman"/>
          <w:color w:val="1C1D1E"/>
          <w:sz w:val="28"/>
          <w:szCs w:val="28"/>
          <w:highlight w:val="white"/>
          <w:lang w:val="en-GB"/>
        </w:rPr>
        <w:t xml:space="preserve">, </w:t>
      </w:r>
      <w:proofErr w:type="spellStart"/>
      <w:r w:rsidRPr="001455DC">
        <w:rPr>
          <w:rFonts w:ascii="Times New Roman" w:eastAsia="Times New Roman" w:hAnsi="Times New Roman" w:cs="Times New Roman"/>
          <w:color w:val="1C1D1E"/>
          <w:sz w:val="28"/>
          <w:szCs w:val="28"/>
          <w:highlight w:val="white"/>
          <w:lang w:val="en-GB"/>
        </w:rPr>
        <w:t>Carisma</w:t>
      </w:r>
      <w:proofErr w:type="spellEnd"/>
      <w:r w:rsidRPr="001455DC">
        <w:rPr>
          <w:rFonts w:ascii="Times New Roman" w:eastAsia="Times New Roman" w:hAnsi="Times New Roman" w:cs="Times New Roman"/>
          <w:color w:val="1C1D1E"/>
          <w:sz w:val="28"/>
          <w:szCs w:val="28"/>
          <w:highlight w:val="white"/>
          <w:lang w:val="en-GB"/>
        </w:rPr>
        <w:t>. (2014). The learning strategy prism: Perspec</w:t>
      </w:r>
      <w:r w:rsidRPr="001455DC">
        <w:rPr>
          <w:rFonts w:ascii="Times New Roman" w:eastAsia="Times New Roman" w:hAnsi="Times New Roman" w:cs="Times New Roman"/>
          <w:color w:val="1C1D1E"/>
          <w:sz w:val="28"/>
          <w:szCs w:val="28"/>
          <w:highlight w:val="white"/>
          <w:lang w:val="en-GB"/>
        </w:rPr>
        <w:t xml:space="preserve">tives of learning strategy experts. </w:t>
      </w:r>
      <w:proofErr w:type="gramStart"/>
      <w:r w:rsidRPr="004D5384">
        <w:rPr>
          <w:rFonts w:ascii="Times New Roman" w:eastAsia="Times New Roman" w:hAnsi="Times New Roman" w:cs="Times New Roman"/>
          <w:i/>
          <w:color w:val="1C1D1E"/>
          <w:sz w:val="28"/>
          <w:szCs w:val="28"/>
          <w:highlight w:val="white"/>
          <w:lang w:val="en-GB"/>
        </w:rPr>
        <w:t>System.</w:t>
      </w:r>
      <w:proofErr w:type="gramEnd"/>
      <w:r w:rsidRPr="004D5384">
        <w:rPr>
          <w:rFonts w:ascii="Times New Roman" w:eastAsia="Times New Roman" w:hAnsi="Times New Roman" w:cs="Times New Roman"/>
          <w:i/>
          <w:color w:val="1C1D1E"/>
          <w:sz w:val="28"/>
          <w:szCs w:val="28"/>
          <w:highlight w:val="white"/>
          <w:lang w:val="en-GB"/>
        </w:rPr>
        <w:t xml:space="preserve"> </w:t>
      </w:r>
      <w:proofErr w:type="gramStart"/>
      <w:r w:rsidRPr="004D5384">
        <w:rPr>
          <w:rFonts w:ascii="Times New Roman" w:eastAsia="Times New Roman" w:hAnsi="Times New Roman" w:cs="Times New Roman"/>
          <w:i/>
          <w:color w:val="1C1D1E"/>
          <w:sz w:val="28"/>
          <w:szCs w:val="28"/>
          <w:highlight w:val="white"/>
          <w:lang w:val="en-GB"/>
        </w:rPr>
        <w:t>43</w:t>
      </w:r>
      <w:r w:rsidRPr="001455DC">
        <w:rPr>
          <w:rFonts w:ascii="Times New Roman" w:eastAsia="Times New Roman" w:hAnsi="Times New Roman" w:cs="Times New Roman"/>
          <w:color w:val="1C1D1E"/>
          <w:sz w:val="28"/>
          <w:szCs w:val="28"/>
          <w:highlight w:val="white"/>
          <w:lang w:val="en-GB"/>
        </w:rPr>
        <w:t xml:space="preserve">. </w:t>
      </w:r>
      <w:hyperlink r:id="rId8">
        <w:r w:rsidRPr="001455DC">
          <w:rPr>
            <w:rFonts w:ascii="Times New Roman" w:eastAsia="Times New Roman" w:hAnsi="Times New Roman" w:cs="Times New Roman"/>
            <w:color w:val="1155CC"/>
            <w:sz w:val="28"/>
            <w:szCs w:val="28"/>
            <w:highlight w:val="white"/>
            <w:u w:val="single"/>
            <w:lang w:val="en-GB"/>
          </w:rPr>
          <w:t>https://doi.org/10.1016/j.system.2014.02.004</w:t>
        </w:r>
      </w:hyperlink>
      <w:r w:rsidRPr="001455DC">
        <w:rPr>
          <w:rFonts w:ascii="Times New Roman" w:eastAsia="Times New Roman" w:hAnsi="Times New Roman" w:cs="Times New Roman"/>
          <w:color w:val="1C1D1E"/>
          <w:sz w:val="28"/>
          <w:szCs w:val="28"/>
          <w:highlight w:val="white"/>
          <w:lang w:val="en-GB"/>
        </w:rPr>
        <w:t>.</w:t>
      </w:r>
      <w:proofErr w:type="gramEnd"/>
      <w:r w:rsidRPr="001455DC">
        <w:rPr>
          <w:rFonts w:ascii="Times New Roman" w:eastAsia="Times New Roman" w:hAnsi="Times New Roman" w:cs="Times New Roman"/>
          <w:color w:val="1C1D1E"/>
          <w:sz w:val="28"/>
          <w:szCs w:val="28"/>
          <w:highlight w:val="white"/>
          <w:lang w:val="en-GB"/>
        </w:rPr>
        <w:t xml:space="preserve"> </w:t>
      </w:r>
    </w:p>
    <w:p w14:paraId="00000021" w14:textId="77777777" w:rsidR="00A5676E" w:rsidRPr="001455DC" w:rsidRDefault="004D5384">
      <w:pPr>
        <w:spacing w:line="240" w:lineRule="auto"/>
        <w:ind w:firstLine="720"/>
        <w:jc w:val="both"/>
        <w:rPr>
          <w:rFonts w:ascii="Times New Roman" w:eastAsia="Times New Roman" w:hAnsi="Times New Roman" w:cs="Times New Roman"/>
          <w:color w:val="1C1D1E"/>
          <w:sz w:val="28"/>
          <w:szCs w:val="28"/>
          <w:highlight w:val="white"/>
          <w:lang w:val="en-GB"/>
        </w:rPr>
      </w:pPr>
      <w:r w:rsidRPr="001455DC">
        <w:rPr>
          <w:rFonts w:ascii="Times New Roman" w:eastAsia="Times New Roman" w:hAnsi="Times New Roman" w:cs="Times New Roman"/>
          <w:color w:val="1C1D1E"/>
          <w:sz w:val="28"/>
          <w:szCs w:val="28"/>
          <w:highlight w:val="white"/>
          <w:lang w:val="en-GB"/>
        </w:rPr>
        <w:t xml:space="preserve">6. Nykyporets, S. S. (2023). </w:t>
      </w:r>
      <w:proofErr w:type="gramStart"/>
      <w:r w:rsidRPr="001455DC">
        <w:rPr>
          <w:rFonts w:ascii="Times New Roman" w:eastAsia="Times New Roman" w:hAnsi="Times New Roman" w:cs="Times New Roman"/>
          <w:color w:val="1C1D1E"/>
          <w:sz w:val="28"/>
          <w:szCs w:val="28"/>
          <w:highlight w:val="white"/>
          <w:lang w:val="en-GB"/>
        </w:rPr>
        <w:t>Harnessing cloud technologies for foreign language acquisition among</w:t>
      </w:r>
      <w:r w:rsidRPr="001455DC">
        <w:rPr>
          <w:rFonts w:ascii="Times New Roman" w:eastAsia="Times New Roman" w:hAnsi="Times New Roman" w:cs="Times New Roman"/>
          <w:color w:val="1C1D1E"/>
          <w:sz w:val="28"/>
          <w:szCs w:val="28"/>
          <w:highlight w:val="white"/>
          <w:lang w:val="en-GB"/>
        </w:rPr>
        <w:t xml:space="preserve"> masters in energy engineering.</w:t>
      </w:r>
      <w:proofErr w:type="gramEnd"/>
      <w:r w:rsidRPr="004D5384">
        <w:rPr>
          <w:rFonts w:ascii="Times New Roman" w:eastAsia="Times New Roman" w:hAnsi="Times New Roman" w:cs="Times New Roman"/>
          <w:i/>
          <w:color w:val="1C1D1E"/>
          <w:sz w:val="28"/>
          <w:szCs w:val="28"/>
          <w:highlight w:val="white"/>
          <w:lang w:val="en-GB"/>
        </w:rPr>
        <w:t xml:space="preserve"> </w:t>
      </w:r>
      <w:proofErr w:type="spellStart"/>
      <w:r w:rsidRPr="004D5384">
        <w:rPr>
          <w:rFonts w:ascii="Times New Roman" w:eastAsia="Times New Roman" w:hAnsi="Times New Roman" w:cs="Times New Roman"/>
          <w:i/>
          <w:color w:val="1C1D1E"/>
          <w:sz w:val="28"/>
          <w:szCs w:val="28"/>
          <w:highlight w:val="white"/>
          <w:lang w:val="en-GB"/>
        </w:rPr>
        <w:t>Moderní</w:t>
      </w:r>
      <w:proofErr w:type="spellEnd"/>
      <w:r w:rsidRPr="004D5384">
        <w:rPr>
          <w:rFonts w:ascii="Times New Roman" w:eastAsia="Times New Roman" w:hAnsi="Times New Roman" w:cs="Times New Roman"/>
          <w:i/>
          <w:color w:val="1C1D1E"/>
          <w:sz w:val="28"/>
          <w:szCs w:val="28"/>
          <w:highlight w:val="white"/>
          <w:lang w:val="en-GB"/>
        </w:rPr>
        <w:t xml:space="preserve"> </w:t>
      </w:r>
      <w:proofErr w:type="spellStart"/>
      <w:r w:rsidRPr="004D5384">
        <w:rPr>
          <w:rFonts w:ascii="Times New Roman" w:eastAsia="Times New Roman" w:hAnsi="Times New Roman" w:cs="Times New Roman"/>
          <w:i/>
          <w:color w:val="1C1D1E"/>
          <w:sz w:val="28"/>
          <w:szCs w:val="28"/>
          <w:highlight w:val="white"/>
          <w:lang w:val="en-GB"/>
        </w:rPr>
        <w:t>aspekty</w:t>
      </w:r>
      <w:proofErr w:type="spellEnd"/>
      <w:r w:rsidRPr="004D5384">
        <w:rPr>
          <w:rFonts w:ascii="Times New Roman" w:eastAsia="Times New Roman" w:hAnsi="Times New Roman" w:cs="Times New Roman"/>
          <w:i/>
          <w:color w:val="1C1D1E"/>
          <w:sz w:val="28"/>
          <w:szCs w:val="28"/>
          <w:highlight w:val="white"/>
          <w:lang w:val="en-GB"/>
        </w:rPr>
        <w:t xml:space="preserve"> </w:t>
      </w:r>
      <w:proofErr w:type="spellStart"/>
      <w:r w:rsidRPr="004D5384">
        <w:rPr>
          <w:rFonts w:ascii="Times New Roman" w:eastAsia="Times New Roman" w:hAnsi="Times New Roman" w:cs="Times New Roman"/>
          <w:i/>
          <w:color w:val="1C1D1E"/>
          <w:sz w:val="28"/>
          <w:szCs w:val="28"/>
          <w:highlight w:val="white"/>
          <w:lang w:val="en-GB"/>
        </w:rPr>
        <w:t>vědy</w:t>
      </w:r>
      <w:proofErr w:type="spellEnd"/>
      <w:r w:rsidRPr="004D5384">
        <w:rPr>
          <w:rFonts w:ascii="Times New Roman" w:eastAsia="Times New Roman" w:hAnsi="Times New Roman" w:cs="Times New Roman"/>
          <w:i/>
          <w:color w:val="1C1D1E"/>
          <w:sz w:val="28"/>
          <w:szCs w:val="28"/>
          <w:highlight w:val="white"/>
          <w:lang w:val="en-GB"/>
        </w:rPr>
        <w:t xml:space="preserve">: </w:t>
      </w:r>
      <w:proofErr w:type="spellStart"/>
      <w:r w:rsidRPr="004D5384">
        <w:rPr>
          <w:rFonts w:ascii="Times New Roman" w:eastAsia="Times New Roman" w:hAnsi="Times New Roman" w:cs="Times New Roman"/>
          <w:i/>
          <w:color w:val="1C1D1E"/>
          <w:sz w:val="28"/>
          <w:szCs w:val="28"/>
          <w:highlight w:val="white"/>
          <w:lang w:val="en-GB"/>
        </w:rPr>
        <w:t>Svazek</w:t>
      </w:r>
      <w:proofErr w:type="spellEnd"/>
      <w:r w:rsidRPr="004D5384">
        <w:rPr>
          <w:rFonts w:ascii="Times New Roman" w:eastAsia="Times New Roman" w:hAnsi="Times New Roman" w:cs="Times New Roman"/>
          <w:i/>
          <w:color w:val="1C1D1E"/>
          <w:sz w:val="28"/>
          <w:szCs w:val="28"/>
          <w:highlight w:val="white"/>
          <w:lang w:val="en-GB"/>
        </w:rPr>
        <w:t xml:space="preserve"> XXXI </w:t>
      </w:r>
      <w:proofErr w:type="spellStart"/>
      <w:r w:rsidRPr="004D5384">
        <w:rPr>
          <w:rFonts w:ascii="Times New Roman" w:eastAsia="Times New Roman" w:hAnsi="Times New Roman" w:cs="Times New Roman"/>
          <w:i/>
          <w:color w:val="1C1D1E"/>
          <w:sz w:val="28"/>
          <w:szCs w:val="28"/>
          <w:highlight w:val="white"/>
          <w:lang w:val="en-GB"/>
        </w:rPr>
        <w:t>mezinárodní</w:t>
      </w:r>
      <w:proofErr w:type="spellEnd"/>
      <w:r w:rsidRPr="001455DC">
        <w:rPr>
          <w:rFonts w:ascii="Times New Roman" w:eastAsia="Times New Roman" w:hAnsi="Times New Roman" w:cs="Times New Roman"/>
          <w:color w:val="1C1D1E"/>
          <w:sz w:val="28"/>
          <w:szCs w:val="28"/>
          <w:highlight w:val="white"/>
          <w:lang w:val="en-GB"/>
        </w:rPr>
        <w:t>: 21-56.</w:t>
      </w:r>
    </w:p>
    <w:p w14:paraId="00000022" w14:textId="08109325" w:rsidR="00A5676E" w:rsidRPr="001455DC" w:rsidRDefault="004D5384">
      <w:pPr>
        <w:spacing w:line="240" w:lineRule="auto"/>
        <w:ind w:firstLine="720"/>
        <w:jc w:val="both"/>
        <w:rPr>
          <w:rFonts w:ascii="Times New Roman" w:eastAsia="Times New Roman" w:hAnsi="Times New Roman" w:cs="Times New Roman"/>
          <w:color w:val="1C1D1E"/>
          <w:sz w:val="28"/>
          <w:szCs w:val="28"/>
          <w:highlight w:val="white"/>
          <w:lang w:val="en-GB"/>
        </w:rPr>
      </w:pPr>
      <w:r w:rsidRPr="001455DC">
        <w:rPr>
          <w:rFonts w:ascii="Times New Roman" w:eastAsia="Times New Roman" w:hAnsi="Times New Roman" w:cs="Times New Roman"/>
          <w:color w:val="1C1D1E"/>
          <w:sz w:val="28"/>
          <w:szCs w:val="28"/>
          <w:highlight w:val="white"/>
          <w:lang w:val="en-GB"/>
        </w:rPr>
        <w:t xml:space="preserve">7. Nykyporets, S. S., Melnyk, O. D., Ibrahimova, L. V., </w:t>
      </w:r>
      <w:proofErr w:type="spellStart"/>
      <w:r w:rsidRPr="001455DC">
        <w:rPr>
          <w:rFonts w:ascii="Times New Roman" w:eastAsia="Times New Roman" w:hAnsi="Times New Roman" w:cs="Times New Roman"/>
          <w:color w:val="1C1D1E"/>
          <w:sz w:val="28"/>
          <w:szCs w:val="28"/>
          <w:highlight w:val="white"/>
          <w:lang w:val="en-GB"/>
        </w:rPr>
        <w:t>Boiko</w:t>
      </w:r>
      <w:proofErr w:type="spellEnd"/>
      <w:r w:rsidRPr="001455DC">
        <w:rPr>
          <w:rFonts w:ascii="Times New Roman" w:eastAsia="Times New Roman" w:hAnsi="Times New Roman" w:cs="Times New Roman"/>
          <w:color w:val="1C1D1E"/>
          <w:sz w:val="28"/>
          <w:szCs w:val="28"/>
          <w:highlight w:val="white"/>
          <w:lang w:val="en-GB"/>
        </w:rPr>
        <w:t xml:space="preserve">, Yu. V., &amp; </w:t>
      </w:r>
      <w:proofErr w:type="spellStart"/>
      <w:r w:rsidRPr="001455DC">
        <w:rPr>
          <w:rFonts w:ascii="Times New Roman" w:eastAsia="Times New Roman" w:hAnsi="Times New Roman" w:cs="Times New Roman"/>
          <w:color w:val="1C1D1E"/>
          <w:sz w:val="28"/>
          <w:szCs w:val="28"/>
          <w:highlight w:val="white"/>
          <w:lang w:val="en-GB"/>
        </w:rPr>
        <w:t>Kukharchuk</w:t>
      </w:r>
      <w:proofErr w:type="spellEnd"/>
      <w:r w:rsidRPr="001455DC">
        <w:rPr>
          <w:rFonts w:ascii="Times New Roman" w:eastAsia="Times New Roman" w:hAnsi="Times New Roman" w:cs="Times New Roman"/>
          <w:color w:val="1C1D1E"/>
          <w:sz w:val="28"/>
          <w:szCs w:val="28"/>
          <w:highlight w:val="white"/>
          <w:lang w:val="en-GB"/>
        </w:rPr>
        <w:t>, H. V. (2023). Fostering critical thinking in technical university students in foreign</w:t>
      </w:r>
      <w:r w:rsidRPr="001455DC">
        <w:rPr>
          <w:rFonts w:ascii="Times New Roman" w:eastAsia="Times New Roman" w:hAnsi="Times New Roman" w:cs="Times New Roman"/>
          <w:color w:val="1C1D1E"/>
          <w:sz w:val="28"/>
          <w:szCs w:val="28"/>
          <w:highlight w:val="white"/>
          <w:lang w:val="en-GB"/>
        </w:rPr>
        <w:t xml:space="preserve"> language classes: Strategies and approaches for cultivating analytical proficiency. </w:t>
      </w:r>
      <w:r w:rsidRPr="004D5384">
        <w:rPr>
          <w:rFonts w:ascii="Times New Roman" w:eastAsia="Times New Roman" w:hAnsi="Times New Roman" w:cs="Times New Roman"/>
          <w:i/>
          <w:color w:val="1C1D1E"/>
          <w:sz w:val="28"/>
          <w:szCs w:val="28"/>
          <w:highlight w:val="white"/>
          <w:lang w:val="en-GB"/>
        </w:rPr>
        <w:t>Bulletin of Science and Education, Series "Pedagogy</w:t>
      </w:r>
      <w:r w:rsidRPr="004D5384">
        <w:rPr>
          <w:rFonts w:ascii="Times New Roman" w:eastAsia="Times New Roman" w:hAnsi="Times New Roman" w:cs="Times New Roman"/>
          <w:i/>
          <w:color w:val="1C1D1E"/>
          <w:sz w:val="28"/>
          <w:szCs w:val="28"/>
          <w:highlight w:val="white"/>
          <w:lang w:val="en-GB"/>
        </w:rPr>
        <w:t>"</w:t>
      </w:r>
      <w:r w:rsidRPr="001455DC">
        <w:rPr>
          <w:rFonts w:ascii="Times New Roman" w:eastAsia="Times New Roman" w:hAnsi="Times New Roman" w:cs="Times New Roman"/>
          <w:color w:val="1C1D1E"/>
          <w:sz w:val="28"/>
          <w:szCs w:val="28"/>
          <w:highlight w:val="white"/>
          <w:lang w:val="en-GB"/>
        </w:rPr>
        <w:t>,</w:t>
      </w:r>
      <w:r w:rsidRPr="001455DC">
        <w:rPr>
          <w:rFonts w:ascii="Times New Roman" w:eastAsia="Times New Roman" w:hAnsi="Times New Roman" w:cs="Times New Roman"/>
          <w:color w:val="1C1D1E"/>
          <w:sz w:val="28"/>
          <w:szCs w:val="28"/>
          <w:highlight w:val="white"/>
          <w:lang w:val="en-GB"/>
        </w:rPr>
        <w:t xml:space="preserve"> 8(14), 344-360. </w:t>
      </w:r>
      <w:hyperlink r:id="rId9">
        <w:r w:rsidRPr="001455DC">
          <w:rPr>
            <w:rFonts w:ascii="Times New Roman" w:eastAsia="Times New Roman" w:hAnsi="Times New Roman" w:cs="Times New Roman"/>
            <w:color w:val="1155CC"/>
            <w:sz w:val="28"/>
            <w:szCs w:val="28"/>
            <w:highlight w:val="white"/>
            <w:u w:val="single"/>
            <w:lang w:val="en-GB"/>
          </w:rPr>
          <w:t>https://doi.org/10.52058/278</w:t>
        </w:r>
        <w:r w:rsidRPr="001455DC">
          <w:rPr>
            <w:rFonts w:ascii="Times New Roman" w:eastAsia="Times New Roman" w:hAnsi="Times New Roman" w:cs="Times New Roman"/>
            <w:color w:val="1155CC"/>
            <w:sz w:val="28"/>
            <w:szCs w:val="28"/>
            <w:highlight w:val="white"/>
            <w:u w:val="single"/>
            <w:lang w:val="en-GB"/>
          </w:rPr>
          <w:t>6-6165-2023-8(14)-344-360</w:t>
        </w:r>
      </w:hyperlink>
      <w:r w:rsidRPr="001455DC">
        <w:rPr>
          <w:rFonts w:ascii="Times New Roman" w:eastAsia="Times New Roman" w:hAnsi="Times New Roman" w:cs="Times New Roman"/>
          <w:color w:val="1C1D1E"/>
          <w:sz w:val="28"/>
          <w:szCs w:val="28"/>
          <w:highlight w:val="white"/>
          <w:lang w:val="en-GB"/>
        </w:rPr>
        <w:t>.</w:t>
      </w:r>
      <w:bookmarkStart w:id="0" w:name="_GoBack"/>
      <w:bookmarkEnd w:id="0"/>
    </w:p>
    <w:p w14:paraId="00000023" w14:textId="25EE288C" w:rsidR="00A5676E" w:rsidRPr="001455DC" w:rsidRDefault="004D5384">
      <w:pPr>
        <w:spacing w:line="240" w:lineRule="auto"/>
        <w:ind w:firstLine="720"/>
        <w:jc w:val="both"/>
        <w:rPr>
          <w:rFonts w:ascii="Times New Roman" w:eastAsia="Times New Roman" w:hAnsi="Times New Roman" w:cs="Times New Roman"/>
          <w:color w:val="1C1D1E"/>
          <w:sz w:val="28"/>
          <w:szCs w:val="28"/>
          <w:highlight w:val="white"/>
          <w:lang w:val="en-GB"/>
        </w:rPr>
      </w:pPr>
      <w:r w:rsidRPr="001455DC">
        <w:rPr>
          <w:rFonts w:ascii="Times New Roman" w:eastAsia="Times New Roman" w:hAnsi="Times New Roman" w:cs="Times New Roman"/>
          <w:color w:val="1C1D1E"/>
          <w:sz w:val="28"/>
          <w:szCs w:val="28"/>
          <w:highlight w:val="white"/>
          <w:lang w:val="en-GB"/>
        </w:rPr>
        <w:t xml:space="preserve">8. Nykyporets, S. (2023). </w:t>
      </w:r>
      <w:proofErr w:type="gramStart"/>
      <w:r w:rsidRPr="001455DC">
        <w:rPr>
          <w:rFonts w:ascii="Times New Roman" w:eastAsia="Times New Roman" w:hAnsi="Times New Roman" w:cs="Times New Roman"/>
          <w:color w:val="1C1D1E"/>
          <w:sz w:val="28"/>
          <w:szCs w:val="28"/>
          <w:highlight w:val="white"/>
          <w:lang w:val="en-GB"/>
        </w:rPr>
        <w:t>Analysing</w:t>
      </w:r>
      <w:r w:rsidRPr="001455DC">
        <w:rPr>
          <w:rFonts w:ascii="Times New Roman" w:eastAsia="Times New Roman" w:hAnsi="Times New Roman" w:cs="Times New Roman"/>
          <w:color w:val="1C1D1E"/>
          <w:sz w:val="28"/>
          <w:szCs w:val="28"/>
          <w:highlight w:val="white"/>
          <w:lang w:val="en-GB"/>
        </w:rPr>
        <w:t xml:space="preserve"> the unique challenges and benefits of integrating interactive learning approaches into foreign language education at technical universities for sustainable development.</w:t>
      </w:r>
      <w:proofErr w:type="gramEnd"/>
      <w:r w:rsidRPr="001455DC">
        <w:rPr>
          <w:rFonts w:ascii="Times New Roman" w:eastAsia="Times New Roman" w:hAnsi="Times New Roman" w:cs="Times New Roman"/>
          <w:color w:val="1C1D1E"/>
          <w:sz w:val="28"/>
          <w:szCs w:val="28"/>
          <w:highlight w:val="white"/>
          <w:lang w:val="en-GB"/>
        </w:rPr>
        <w:t xml:space="preserve"> </w:t>
      </w:r>
      <w:r w:rsidRPr="004D5384">
        <w:rPr>
          <w:rFonts w:ascii="Times New Roman" w:eastAsia="Times New Roman" w:hAnsi="Times New Roman" w:cs="Times New Roman"/>
          <w:i/>
          <w:color w:val="1C1D1E"/>
          <w:sz w:val="28"/>
          <w:szCs w:val="28"/>
          <w:highlight w:val="white"/>
          <w:lang w:val="en-GB"/>
        </w:rPr>
        <w:t>Scientific Collection «I</w:t>
      </w:r>
      <w:r w:rsidRPr="004D5384">
        <w:rPr>
          <w:rFonts w:ascii="Times New Roman" w:eastAsia="Times New Roman" w:hAnsi="Times New Roman" w:cs="Times New Roman"/>
          <w:i/>
          <w:color w:val="1C1D1E"/>
          <w:sz w:val="28"/>
          <w:szCs w:val="28"/>
          <w:highlight w:val="white"/>
          <w:lang w:val="en-GB"/>
        </w:rPr>
        <w:t>nterConf»</w:t>
      </w:r>
      <w:r w:rsidRPr="001455DC">
        <w:rPr>
          <w:rFonts w:ascii="Times New Roman" w:eastAsia="Times New Roman" w:hAnsi="Times New Roman" w:cs="Times New Roman"/>
          <w:color w:val="1C1D1E"/>
          <w:sz w:val="28"/>
          <w:szCs w:val="28"/>
          <w:highlight w:val="white"/>
          <w:lang w:val="en-GB"/>
        </w:rPr>
        <w:t>, (173), 78-85.</w:t>
      </w:r>
    </w:p>
    <w:p w14:paraId="00000024" w14:textId="77777777" w:rsidR="00A5676E" w:rsidRPr="001455DC" w:rsidRDefault="004D5384">
      <w:pPr>
        <w:spacing w:line="240" w:lineRule="auto"/>
        <w:ind w:firstLine="720"/>
        <w:jc w:val="both"/>
        <w:rPr>
          <w:rFonts w:ascii="Times New Roman" w:eastAsia="Times New Roman" w:hAnsi="Times New Roman" w:cs="Times New Roman"/>
          <w:color w:val="1C1D1E"/>
          <w:sz w:val="28"/>
          <w:szCs w:val="28"/>
          <w:highlight w:val="white"/>
          <w:lang w:val="en-GB"/>
        </w:rPr>
      </w:pPr>
      <w:r w:rsidRPr="001455DC">
        <w:rPr>
          <w:rFonts w:ascii="Times New Roman" w:eastAsia="Times New Roman" w:hAnsi="Times New Roman" w:cs="Times New Roman"/>
          <w:color w:val="1C1D1E"/>
          <w:sz w:val="28"/>
          <w:szCs w:val="28"/>
          <w:highlight w:val="white"/>
          <w:lang w:val="en-GB"/>
        </w:rPr>
        <w:t xml:space="preserve">9. Nykyporets, S., &amp; Chopliak, V. (2023). Pedagogical strategies for cognitive empowerment: approaches to enhance analytical proficiency in technical university students. </w:t>
      </w:r>
      <w:r w:rsidRPr="004D5384">
        <w:rPr>
          <w:rFonts w:ascii="Times New Roman" w:eastAsia="Times New Roman" w:hAnsi="Times New Roman" w:cs="Times New Roman"/>
          <w:i/>
          <w:color w:val="1C1D1E"/>
          <w:sz w:val="28"/>
          <w:szCs w:val="28"/>
          <w:highlight w:val="white"/>
          <w:lang w:val="en-GB"/>
        </w:rPr>
        <w:t>Grail of Science</w:t>
      </w:r>
      <w:r w:rsidRPr="001455DC">
        <w:rPr>
          <w:rFonts w:ascii="Times New Roman" w:eastAsia="Times New Roman" w:hAnsi="Times New Roman" w:cs="Times New Roman"/>
          <w:color w:val="1C1D1E"/>
          <w:sz w:val="28"/>
          <w:szCs w:val="28"/>
          <w:highlight w:val="white"/>
          <w:lang w:val="en-GB"/>
        </w:rPr>
        <w:t>, (31), 372–382. https://doi.org/10.36074/gr</w:t>
      </w:r>
      <w:r w:rsidRPr="001455DC">
        <w:rPr>
          <w:rFonts w:ascii="Times New Roman" w:eastAsia="Times New Roman" w:hAnsi="Times New Roman" w:cs="Times New Roman"/>
          <w:color w:val="1C1D1E"/>
          <w:sz w:val="28"/>
          <w:szCs w:val="28"/>
          <w:highlight w:val="white"/>
          <w:lang w:val="en-GB"/>
        </w:rPr>
        <w:t>ail-of-science.15.09.2023.58</w:t>
      </w:r>
    </w:p>
    <w:p w14:paraId="00000025" w14:textId="6286FC22" w:rsidR="00A5676E" w:rsidRPr="004D5384" w:rsidRDefault="004D5384">
      <w:pPr>
        <w:spacing w:line="240" w:lineRule="auto"/>
        <w:ind w:firstLine="720"/>
        <w:jc w:val="both"/>
        <w:rPr>
          <w:rFonts w:ascii="Times New Roman" w:eastAsia="Times New Roman" w:hAnsi="Times New Roman" w:cs="Times New Roman"/>
          <w:color w:val="1C1D1E"/>
          <w:sz w:val="28"/>
          <w:szCs w:val="28"/>
          <w:highlight w:val="white"/>
          <w:lang w:val="en-US"/>
        </w:rPr>
      </w:pPr>
      <w:r>
        <w:rPr>
          <w:rFonts w:ascii="Times New Roman" w:eastAsia="Times New Roman" w:hAnsi="Times New Roman" w:cs="Times New Roman"/>
          <w:color w:val="1C1D1E"/>
          <w:sz w:val="28"/>
          <w:szCs w:val="28"/>
          <w:highlight w:val="white"/>
          <w:lang w:val="uk-UA"/>
        </w:rPr>
        <w:t xml:space="preserve">10. </w:t>
      </w:r>
      <w:r w:rsidRPr="004D5384">
        <w:rPr>
          <w:rFonts w:ascii="Times New Roman" w:eastAsia="Times New Roman" w:hAnsi="Times New Roman" w:cs="Times New Roman"/>
          <w:color w:val="1C1D1E"/>
          <w:sz w:val="28"/>
          <w:szCs w:val="28"/>
          <w:highlight w:val="white"/>
        </w:rPr>
        <w:t>Nykyporets, S.</w:t>
      </w:r>
      <w:r>
        <w:rPr>
          <w:rFonts w:ascii="Times New Roman" w:eastAsia="Times New Roman" w:hAnsi="Times New Roman" w:cs="Times New Roman"/>
          <w:color w:val="1C1D1E"/>
          <w:sz w:val="28"/>
          <w:szCs w:val="28"/>
          <w:highlight w:val="white"/>
          <w:lang w:val="en-US"/>
        </w:rPr>
        <w:t> </w:t>
      </w:r>
      <w:r w:rsidRPr="004D5384">
        <w:rPr>
          <w:rFonts w:ascii="Times New Roman" w:eastAsia="Times New Roman" w:hAnsi="Times New Roman" w:cs="Times New Roman"/>
          <w:color w:val="1C1D1E"/>
          <w:sz w:val="28"/>
          <w:szCs w:val="28"/>
          <w:highlight w:val="white"/>
        </w:rPr>
        <w:t>S., Stepanova, I.</w:t>
      </w:r>
      <w:r>
        <w:rPr>
          <w:rFonts w:ascii="Times New Roman" w:eastAsia="Times New Roman" w:hAnsi="Times New Roman" w:cs="Times New Roman"/>
          <w:color w:val="1C1D1E"/>
          <w:sz w:val="28"/>
          <w:szCs w:val="28"/>
          <w:highlight w:val="white"/>
          <w:lang w:val="en-US"/>
        </w:rPr>
        <w:t> </w:t>
      </w:r>
      <w:r w:rsidRPr="004D5384">
        <w:rPr>
          <w:rFonts w:ascii="Times New Roman" w:eastAsia="Times New Roman" w:hAnsi="Times New Roman" w:cs="Times New Roman"/>
          <w:color w:val="1C1D1E"/>
          <w:sz w:val="28"/>
          <w:szCs w:val="28"/>
          <w:highlight w:val="white"/>
        </w:rPr>
        <w:t>S., &amp; Nedobytko, K.</w:t>
      </w:r>
      <w:r>
        <w:rPr>
          <w:rFonts w:ascii="Times New Roman" w:eastAsia="Times New Roman" w:hAnsi="Times New Roman" w:cs="Times New Roman"/>
          <w:color w:val="1C1D1E"/>
          <w:sz w:val="28"/>
          <w:szCs w:val="28"/>
          <w:highlight w:val="white"/>
          <w:lang w:val="en-US"/>
        </w:rPr>
        <w:t> </w:t>
      </w:r>
      <w:r w:rsidRPr="004D5384">
        <w:rPr>
          <w:rFonts w:ascii="Times New Roman" w:eastAsia="Times New Roman" w:hAnsi="Times New Roman" w:cs="Times New Roman"/>
          <w:color w:val="1C1D1E"/>
          <w:sz w:val="28"/>
          <w:szCs w:val="28"/>
          <w:highlight w:val="white"/>
        </w:rPr>
        <w:t xml:space="preserve">O. (2023). </w:t>
      </w:r>
      <w:proofErr w:type="spellStart"/>
      <w:r w:rsidRPr="004D5384">
        <w:rPr>
          <w:rFonts w:ascii="Times New Roman" w:eastAsia="Times New Roman" w:hAnsi="Times New Roman" w:cs="Times New Roman"/>
          <w:color w:val="1C1D1E"/>
          <w:sz w:val="28"/>
          <w:szCs w:val="28"/>
          <w:highlight w:val="white"/>
        </w:rPr>
        <w:t>Advantages</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of</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using</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the</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project</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method</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in</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foreign</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language</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lessons</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as</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an</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effective</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method</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of</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teaching</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English</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to</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students</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of</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non-linguistic</w:t>
      </w:r>
      <w:proofErr w:type="spellEnd"/>
      <w:r w:rsidRPr="004D5384">
        <w:rPr>
          <w:rFonts w:ascii="Times New Roman" w:eastAsia="Times New Roman" w:hAnsi="Times New Roman" w:cs="Times New Roman"/>
          <w:color w:val="1C1D1E"/>
          <w:sz w:val="28"/>
          <w:szCs w:val="28"/>
          <w:highlight w:val="white"/>
        </w:rPr>
        <w:t xml:space="preserve"> </w:t>
      </w:r>
      <w:proofErr w:type="spellStart"/>
      <w:r w:rsidRPr="004D5384">
        <w:rPr>
          <w:rFonts w:ascii="Times New Roman" w:eastAsia="Times New Roman" w:hAnsi="Times New Roman" w:cs="Times New Roman"/>
          <w:color w:val="1C1D1E"/>
          <w:sz w:val="28"/>
          <w:szCs w:val="28"/>
          <w:highlight w:val="white"/>
        </w:rPr>
        <w:t>universities</w:t>
      </w:r>
      <w:proofErr w:type="spellEnd"/>
      <w:r w:rsidRPr="004D5384">
        <w:rPr>
          <w:rFonts w:ascii="Times New Roman" w:eastAsia="Times New Roman" w:hAnsi="Times New Roman" w:cs="Times New Roman"/>
          <w:color w:val="1C1D1E"/>
          <w:sz w:val="28"/>
          <w:szCs w:val="28"/>
          <w:highlight w:val="white"/>
        </w:rPr>
        <w:t>. </w:t>
      </w:r>
      <w:proofErr w:type="spellStart"/>
      <w:r w:rsidRPr="004D5384">
        <w:rPr>
          <w:rFonts w:ascii="Times New Roman" w:eastAsia="Times New Roman" w:hAnsi="Times New Roman" w:cs="Times New Roman"/>
          <w:i/>
          <w:iCs/>
          <w:color w:val="1C1D1E"/>
          <w:sz w:val="28"/>
          <w:szCs w:val="28"/>
          <w:highlight w:val="white"/>
        </w:rPr>
        <w:t>Norwegian</w:t>
      </w:r>
      <w:proofErr w:type="spellEnd"/>
      <w:r w:rsidRPr="004D5384">
        <w:rPr>
          <w:rFonts w:ascii="Times New Roman" w:eastAsia="Times New Roman" w:hAnsi="Times New Roman" w:cs="Times New Roman"/>
          <w:i/>
          <w:iCs/>
          <w:color w:val="1C1D1E"/>
          <w:sz w:val="28"/>
          <w:szCs w:val="28"/>
          <w:highlight w:val="white"/>
        </w:rPr>
        <w:t xml:space="preserve"> </w:t>
      </w:r>
      <w:proofErr w:type="spellStart"/>
      <w:r w:rsidRPr="004D5384">
        <w:rPr>
          <w:rFonts w:ascii="Times New Roman" w:eastAsia="Times New Roman" w:hAnsi="Times New Roman" w:cs="Times New Roman"/>
          <w:i/>
          <w:iCs/>
          <w:color w:val="1C1D1E"/>
          <w:sz w:val="28"/>
          <w:szCs w:val="28"/>
          <w:highlight w:val="white"/>
        </w:rPr>
        <w:t>Journal</w:t>
      </w:r>
      <w:proofErr w:type="spellEnd"/>
      <w:r w:rsidRPr="004D5384">
        <w:rPr>
          <w:rFonts w:ascii="Times New Roman" w:eastAsia="Times New Roman" w:hAnsi="Times New Roman" w:cs="Times New Roman"/>
          <w:i/>
          <w:iCs/>
          <w:color w:val="1C1D1E"/>
          <w:sz w:val="28"/>
          <w:szCs w:val="28"/>
          <w:highlight w:val="white"/>
        </w:rPr>
        <w:t xml:space="preserve"> </w:t>
      </w:r>
      <w:proofErr w:type="spellStart"/>
      <w:r w:rsidRPr="004D5384">
        <w:rPr>
          <w:rFonts w:ascii="Times New Roman" w:eastAsia="Times New Roman" w:hAnsi="Times New Roman" w:cs="Times New Roman"/>
          <w:i/>
          <w:iCs/>
          <w:color w:val="1C1D1E"/>
          <w:sz w:val="28"/>
          <w:szCs w:val="28"/>
          <w:highlight w:val="white"/>
        </w:rPr>
        <w:t>of</w:t>
      </w:r>
      <w:proofErr w:type="spellEnd"/>
      <w:r w:rsidRPr="004D5384">
        <w:rPr>
          <w:rFonts w:ascii="Times New Roman" w:eastAsia="Times New Roman" w:hAnsi="Times New Roman" w:cs="Times New Roman"/>
          <w:i/>
          <w:iCs/>
          <w:color w:val="1C1D1E"/>
          <w:sz w:val="28"/>
          <w:szCs w:val="28"/>
          <w:highlight w:val="white"/>
        </w:rPr>
        <w:t xml:space="preserve"> </w:t>
      </w:r>
      <w:proofErr w:type="spellStart"/>
      <w:r w:rsidRPr="004D5384">
        <w:rPr>
          <w:rFonts w:ascii="Times New Roman" w:eastAsia="Times New Roman" w:hAnsi="Times New Roman" w:cs="Times New Roman"/>
          <w:i/>
          <w:iCs/>
          <w:color w:val="1C1D1E"/>
          <w:sz w:val="28"/>
          <w:szCs w:val="28"/>
          <w:highlight w:val="white"/>
        </w:rPr>
        <w:t>Development</w:t>
      </w:r>
      <w:proofErr w:type="spellEnd"/>
      <w:r w:rsidRPr="004D5384">
        <w:rPr>
          <w:rFonts w:ascii="Times New Roman" w:eastAsia="Times New Roman" w:hAnsi="Times New Roman" w:cs="Times New Roman"/>
          <w:i/>
          <w:iCs/>
          <w:color w:val="1C1D1E"/>
          <w:sz w:val="28"/>
          <w:szCs w:val="28"/>
          <w:highlight w:val="white"/>
        </w:rPr>
        <w:t xml:space="preserve"> </w:t>
      </w:r>
      <w:proofErr w:type="spellStart"/>
      <w:r w:rsidRPr="004D5384">
        <w:rPr>
          <w:rFonts w:ascii="Times New Roman" w:eastAsia="Times New Roman" w:hAnsi="Times New Roman" w:cs="Times New Roman"/>
          <w:i/>
          <w:iCs/>
          <w:color w:val="1C1D1E"/>
          <w:sz w:val="28"/>
          <w:szCs w:val="28"/>
          <w:highlight w:val="white"/>
        </w:rPr>
        <w:t>of</w:t>
      </w:r>
      <w:proofErr w:type="spellEnd"/>
      <w:r w:rsidRPr="004D5384">
        <w:rPr>
          <w:rFonts w:ascii="Times New Roman" w:eastAsia="Times New Roman" w:hAnsi="Times New Roman" w:cs="Times New Roman"/>
          <w:i/>
          <w:iCs/>
          <w:color w:val="1C1D1E"/>
          <w:sz w:val="28"/>
          <w:szCs w:val="28"/>
          <w:highlight w:val="white"/>
        </w:rPr>
        <w:t xml:space="preserve"> </w:t>
      </w:r>
      <w:proofErr w:type="spellStart"/>
      <w:r w:rsidRPr="004D5384">
        <w:rPr>
          <w:rFonts w:ascii="Times New Roman" w:eastAsia="Times New Roman" w:hAnsi="Times New Roman" w:cs="Times New Roman"/>
          <w:i/>
          <w:iCs/>
          <w:color w:val="1C1D1E"/>
          <w:sz w:val="28"/>
          <w:szCs w:val="28"/>
          <w:highlight w:val="white"/>
        </w:rPr>
        <w:t>the</w:t>
      </w:r>
      <w:proofErr w:type="spellEnd"/>
      <w:r w:rsidRPr="004D5384">
        <w:rPr>
          <w:rFonts w:ascii="Times New Roman" w:eastAsia="Times New Roman" w:hAnsi="Times New Roman" w:cs="Times New Roman"/>
          <w:i/>
          <w:iCs/>
          <w:color w:val="1C1D1E"/>
          <w:sz w:val="28"/>
          <w:szCs w:val="28"/>
          <w:highlight w:val="white"/>
        </w:rPr>
        <w:t xml:space="preserve"> </w:t>
      </w:r>
      <w:proofErr w:type="spellStart"/>
      <w:r w:rsidRPr="004D5384">
        <w:rPr>
          <w:rFonts w:ascii="Times New Roman" w:eastAsia="Times New Roman" w:hAnsi="Times New Roman" w:cs="Times New Roman"/>
          <w:i/>
          <w:iCs/>
          <w:color w:val="1C1D1E"/>
          <w:sz w:val="28"/>
          <w:szCs w:val="28"/>
          <w:highlight w:val="white"/>
        </w:rPr>
        <w:t>International</w:t>
      </w:r>
      <w:proofErr w:type="spellEnd"/>
      <w:r w:rsidRPr="004D5384">
        <w:rPr>
          <w:rFonts w:ascii="Times New Roman" w:eastAsia="Times New Roman" w:hAnsi="Times New Roman" w:cs="Times New Roman"/>
          <w:i/>
          <w:iCs/>
          <w:color w:val="1C1D1E"/>
          <w:sz w:val="28"/>
          <w:szCs w:val="28"/>
          <w:highlight w:val="white"/>
        </w:rPr>
        <w:t xml:space="preserve"> </w:t>
      </w:r>
      <w:proofErr w:type="spellStart"/>
      <w:r w:rsidRPr="004D5384">
        <w:rPr>
          <w:rFonts w:ascii="Times New Roman" w:eastAsia="Times New Roman" w:hAnsi="Times New Roman" w:cs="Times New Roman"/>
          <w:i/>
          <w:iCs/>
          <w:color w:val="1C1D1E"/>
          <w:sz w:val="28"/>
          <w:szCs w:val="28"/>
          <w:highlight w:val="white"/>
        </w:rPr>
        <w:t>Science</w:t>
      </w:r>
      <w:proofErr w:type="spellEnd"/>
      <w:r w:rsidRPr="004D5384">
        <w:rPr>
          <w:rFonts w:ascii="Times New Roman" w:eastAsia="Times New Roman" w:hAnsi="Times New Roman" w:cs="Times New Roman"/>
          <w:i/>
          <w:iCs/>
          <w:color w:val="1C1D1E"/>
          <w:sz w:val="28"/>
          <w:szCs w:val="28"/>
          <w:highlight w:val="white"/>
        </w:rPr>
        <w:t>.</w:t>
      </w:r>
      <w:r>
        <w:rPr>
          <w:rFonts w:ascii="Times New Roman" w:eastAsia="Times New Roman" w:hAnsi="Times New Roman" w:cs="Times New Roman"/>
          <w:i/>
          <w:iCs/>
          <w:color w:val="1C1D1E"/>
          <w:sz w:val="28"/>
          <w:szCs w:val="28"/>
          <w:highlight w:val="white"/>
          <w:lang w:val="en-US"/>
        </w:rPr>
        <w:t xml:space="preserve"> </w:t>
      </w:r>
      <w:r w:rsidRPr="004D5384">
        <w:rPr>
          <w:rFonts w:ascii="Times New Roman" w:eastAsia="Times New Roman" w:hAnsi="Times New Roman" w:cs="Times New Roman"/>
          <w:iCs/>
          <w:color w:val="1C1D1E"/>
          <w:sz w:val="28"/>
          <w:szCs w:val="28"/>
          <w:highlight w:val="white"/>
        </w:rPr>
        <w:t>№ 105: 53–57.</w:t>
      </w:r>
      <w:r>
        <w:rPr>
          <w:rFonts w:ascii="Times New Roman" w:eastAsia="Times New Roman" w:hAnsi="Times New Roman" w:cs="Times New Roman"/>
          <w:i/>
          <w:iCs/>
          <w:color w:val="1C1D1E"/>
          <w:sz w:val="28"/>
          <w:szCs w:val="28"/>
          <w:highlight w:val="white"/>
          <w:lang w:val="en-US"/>
        </w:rPr>
        <w:t xml:space="preserve"> </w:t>
      </w:r>
      <w:r w:rsidRPr="004D5384">
        <w:rPr>
          <w:rFonts w:ascii="Times New Roman" w:eastAsia="Times New Roman" w:hAnsi="Times New Roman" w:cs="Times New Roman"/>
          <w:bCs/>
          <w:iCs/>
          <w:color w:val="1C1D1E"/>
          <w:sz w:val="28"/>
          <w:szCs w:val="28"/>
          <w:highlight w:val="white"/>
          <w:lang w:val="ru-RU"/>
        </w:rPr>
        <w:t>https://doi.org/10.5281/zenodo.7778961</w:t>
      </w:r>
    </w:p>
    <w:p w14:paraId="00000026" w14:textId="3E2D4131" w:rsidR="00A5676E" w:rsidRPr="004D5384" w:rsidRDefault="004D5384">
      <w:pPr>
        <w:spacing w:line="240" w:lineRule="auto"/>
        <w:ind w:firstLine="720"/>
        <w:jc w:val="both"/>
        <w:rPr>
          <w:rFonts w:ascii="Times New Roman" w:eastAsia="Times New Roman" w:hAnsi="Times New Roman" w:cs="Times New Roman"/>
          <w:color w:val="1C1D1E"/>
          <w:sz w:val="28"/>
          <w:szCs w:val="28"/>
          <w:highlight w:val="white"/>
          <w:lang w:val="en-US"/>
        </w:rPr>
      </w:pPr>
      <w:r>
        <w:rPr>
          <w:rFonts w:ascii="Times New Roman" w:eastAsia="Times New Roman" w:hAnsi="Times New Roman" w:cs="Times New Roman"/>
          <w:color w:val="1C1D1E"/>
          <w:sz w:val="28"/>
          <w:szCs w:val="28"/>
          <w:highlight w:val="white"/>
          <w:lang w:val="en-GB"/>
        </w:rPr>
        <w:t xml:space="preserve">11. </w:t>
      </w:r>
      <w:r w:rsidRPr="004D5384">
        <w:rPr>
          <w:rFonts w:ascii="Times New Roman" w:eastAsia="Times New Roman" w:hAnsi="Times New Roman" w:cs="Times New Roman"/>
          <w:bCs/>
          <w:color w:val="1C1D1E"/>
          <w:sz w:val="28"/>
          <w:szCs w:val="28"/>
          <w:highlight w:val="white"/>
          <w:lang w:val="uk-UA"/>
        </w:rPr>
        <w:t xml:space="preserve">Nykyporets, S. (2023). </w:t>
      </w:r>
      <w:proofErr w:type="gramStart"/>
      <w:r w:rsidRPr="004D5384">
        <w:rPr>
          <w:rFonts w:ascii="Times New Roman" w:eastAsia="Times New Roman" w:hAnsi="Times New Roman" w:cs="Times New Roman"/>
          <w:bCs/>
          <w:color w:val="1C1D1E"/>
          <w:sz w:val="28"/>
          <w:szCs w:val="28"/>
          <w:highlight w:val="white"/>
          <w:lang w:val="en-GB"/>
        </w:rPr>
        <w:t>Utilizing a case study approach to foster critical thinking in foreign language teaching for masters in power engineering.</w:t>
      </w:r>
      <w:proofErr w:type="gramEnd"/>
      <w:r w:rsidRPr="004D5384">
        <w:rPr>
          <w:rFonts w:ascii="Times New Roman" w:eastAsia="Times New Roman" w:hAnsi="Times New Roman" w:cs="Times New Roman"/>
          <w:bCs/>
          <w:color w:val="1C1D1E"/>
          <w:sz w:val="28"/>
          <w:szCs w:val="28"/>
          <w:highlight w:val="white"/>
          <w:lang w:val="en-GB"/>
        </w:rPr>
        <w:t> </w:t>
      </w:r>
      <w:r w:rsidRPr="004D5384">
        <w:rPr>
          <w:rFonts w:ascii="Times New Roman" w:eastAsia="Times New Roman" w:hAnsi="Times New Roman" w:cs="Times New Roman"/>
          <w:bCs/>
          <w:i/>
          <w:iCs/>
          <w:color w:val="1C1D1E"/>
          <w:sz w:val="28"/>
          <w:szCs w:val="28"/>
          <w:highlight w:val="white"/>
          <w:lang w:val="en-GB"/>
        </w:rPr>
        <w:t>Collection of Scientific Papers «ΛΌГOΣ»</w:t>
      </w:r>
      <w:r w:rsidRPr="004D5384">
        <w:rPr>
          <w:rFonts w:ascii="Times New Roman" w:eastAsia="Times New Roman" w:hAnsi="Times New Roman" w:cs="Times New Roman"/>
          <w:bCs/>
          <w:color w:val="1C1D1E"/>
          <w:sz w:val="28"/>
          <w:szCs w:val="28"/>
          <w:highlight w:val="white"/>
          <w:lang w:val="en-GB"/>
        </w:rPr>
        <w:t>, 191–196. https://doi.org</w:t>
      </w:r>
      <w:r w:rsidRPr="004D5384">
        <w:rPr>
          <w:rFonts w:ascii="Times New Roman" w:eastAsia="Times New Roman" w:hAnsi="Times New Roman" w:cs="Times New Roman"/>
          <w:bCs/>
          <w:color w:val="1C1D1E"/>
          <w:sz w:val="28"/>
          <w:szCs w:val="28"/>
          <w:highlight w:val="white"/>
          <w:lang w:val="uk-UA"/>
        </w:rPr>
        <w:t>/10.36074/logos-18.08.2023.54</w:t>
      </w:r>
      <w:r>
        <w:rPr>
          <w:rFonts w:ascii="Times New Roman" w:eastAsia="Times New Roman" w:hAnsi="Times New Roman" w:cs="Times New Roman"/>
          <w:bCs/>
          <w:color w:val="1C1D1E"/>
          <w:sz w:val="28"/>
          <w:szCs w:val="28"/>
          <w:highlight w:val="white"/>
          <w:lang w:val="en-US"/>
        </w:rPr>
        <w:t>.</w:t>
      </w:r>
    </w:p>
    <w:sectPr w:rsidR="00A5676E" w:rsidRPr="004D5384" w:rsidSect="001455DC">
      <w:pgSz w:w="11909" w:h="16834"/>
      <w:pgMar w:top="1134" w:right="1134" w:bottom="1134" w:left="1134" w:header="1134" w:footer="113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compat>
    <w:compatSetting w:name="compatibilityMode" w:uri="http://schemas.microsoft.com/office/word" w:val="14"/>
  </w:compat>
  <w:rsids>
    <w:rsidRoot w:val="00A5676E"/>
    <w:rsid w:val="001455DC"/>
    <w:rsid w:val="004D5384"/>
    <w:rsid w:val="00A567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doi.org/10.1016/j.system.2014.02.004" TargetMode="External"/><Relationship Id="rId3" Type="http://schemas.openxmlformats.org/officeDocument/2006/relationships/settings" Target="settings.xml"/><Relationship Id="rId7" Type="http://schemas.openxmlformats.org/officeDocument/2006/relationships/hyperlink" Target="http://www.robertjsternberg.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oi.org/10.35869/vial.v0i18.3364" TargetMode="External"/><Relationship Id="rId11" Type="http://schemas.openxmlformats.org/officeDocument/2006/relationships/theme" Target="theme/theme1.xml"/><Relationship Id="rId5" Type="http://schemas.openxmlformats.org/officeDocument/2006/relationships/hyperlink" Target="https://doi.org/10.1002/tesq.321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52058/2786-6165-2023-8(14)-344-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5863</Words>
  <Characters>3342</Characters>
  <Application>Microsoft Office Word</Application>
  <DocSecurity>0</DocSecurity>
  <Lines>27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Fotinia</cp:lastModifiedBy>
  <cp:revision>2</cp:revision>
  <dcterms:created xsi:type="dcterms:W3CDTF">2023-10-14T19:40:00Z</dcterms:created>
  <dcterms:modified xsi:type="dcterms:W3CDTF">2023-10-14T20:15:00Z</dcterms:modified>
</cp:coreProperties>
</file>