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FA0" w:rsidRPr="00B045FC" w:rsidRDefault="00B9380E" w:rsidP="00010B0F">
      <w:pPr>
        <w:tabs>
          <w:tab w:val="left" w:pos="567"/>
        </w:tabs>
        <w:jc w:val="center"/>
        <w:rPr>
          <w:b/>
          <w:caps/>
          <w:sz w:val="22"/>
          <w:szCs w:val="22"/>
          <w:lang w:val="uk-UA"/>
        </w:rPr>
      </w:pPr>
      <w:r>
        <w:rPr>
          <w:b/>
          <w:caps/>
          <w:sz w:val="22"/>
          <w:szCs w:val="22"/>
          <w:lang w:val="uk-UA"/>
        </w:rPr>
        <w:t>Вибір геометричних параметрів запірно-силової ланки малогабаритного гідроімпульсного п</w:t>
      </w:r>
      <w:r w:rsidR="00524EC8">
        <w:rPr>
          <w:b/>
          <w:caps/>
          <w:sz w:val="22"/>
          <w:szCs w:val="22"/>
          <w:lang w:val="uk-UA"/>
        </w:rPr>
        <w:t>р</w:t>
      </w:r>
      <w:r>
        <w:rPr>
          <w:b/>
          <w:caps/>
          <w:sz w:val="22"/>
          <w:szCs w:val="22"/>
          <w:lang w:val="uk-UA"/>
        </w:rPr>
        <w:t>истрою для віброточіння</w:t>
      </w:r>
    </w:p>
    <w:p w:rsidR="00834BDA" w:rsidRPr="00B045FC" w:rsidRDefault="00B9380E" w:rsidP="00010B0F">
      <w:pPr>
        <w:tabs>
          <w:tab w:val="left" w:pos="567"/>
        </w:tabs>
        <w:jc w:val="center"/>
        <w:rPr>
          <w:b/>
          <w:caps/>
          <w:sz w:val="22"/>
          <w:szCs w:val="22"/>
          <w:lang w:val="uk-UA"/>
        </w:rPr>
      </w:pPr>
      <w:r w:rsidRPr="00B9380E">
        <w:rPr>
          <w:b/>
          <w:caps/>
          <w:sz w:val="22"/>
          <w:szCs w:val="22"/>
          <w:lang w:val="uk-UA"/>
        </w:rPr>
        <w:t xml:space="preserve">Choice of geometrical parameters shut-POWER COMPACT COMPONENT hydroimpulsive device for </w:t>
      </w:r>
      <w:r w:rsidR="00B045FC" w:rsidRPr="00B045FC">
        <w:rPr>
          <w:b/>
          <w:caps/>
          <w:sz w:val="22"/>
          <w:szCs w:val="22"/>
          <w:lang w:val="uk-UA"/>
        </w:rPr>
        <w:t>vibration</w:t>
      </w:r>
      <w:r>
        <w:rPr>
          <w:b/>
          <w:caps/>
          <w:sz w:val="22"/>
          <w:szCs w:val="22"/>
          <w:lang w:val="uk-UA"/>
        </w:rPr>
        <w:t>turning.</w:t>
      </w:r>
    </w:p>
    <w:p w:rsidR="00834BDA" w:rsidRPr="00B045FC" w:rsidRDefault="00B045FC" w:rsidP="00010B0F">
      <w:pPr>
        <w:tabs>
          <w:tab w:val="left" w:pos="567"/>
        </w:tabs>
        <w:jc w:val="center"/>
        <w:rPr>
          <w:sz w:val="22"/>
          <w:szCs w:val="22"/>
          <w:lang w:val="uk-UA"/>
        </w:rPr>
      </w:pPr>
      <w:r w:rsidRPr="00B045FC">
        <w:rPr>
          <w:sz w:val="22"/>
          <w:szCs w:val="22"/>
          <w:lang w:val="uk-UA"/>
        </w:rPr>
        <w:t xml:space="preserve">Роман Романович </w:t>
      </w:r>
      <w:proofErr w:type="spellStart"/>
      <w:r w:rsidRPr="00B045FC">
        <w:rPr>
          <w:sz w:val="22"/>
          <w:szCs w:val="22"/>
          <w:lang w:val="uk-UA"/>
        </w:rPr>
        <w:t>Обертюх</w:t>
      </w:r>
      <w:proofErr w:type="spellEnd"/>
      <w:r w:rsidRPr="00B045FC">
        <w:rPr>
          <w:sz w:val="22"/>
          <w:szCs w:val="22"/>
          <w:lang w:val="uk-UA"/>
        </w:rPr>
        <w:t>, Андрій Валентинович Слабкий</w:t>
      </w:r>
    </w:p>
    <w:p w:rsidR="003C01A0" w:rsidRDefault="00B045FC" w:rsidP="00010B0F">
      <w:pPr>
        <w:tabs>
          <w:tab w:val="left" w:pos="180"/>
          <w:tab w:val="left" w:pos="360"/>
          <w:tab w:val="left" w:pos="540"/>
          <w:tab w:val="left" w:pos="567"/>
          <w:tab w:val="left" w:pos="720"/>
        </w:tabs>
        <w:jc w:val="center"/>
        <w:rPr>
          <w:i/>
          <w:spacing w:val="-6"/>
          <w:sz w:val="22"/>
          <w:szCs w:val="22"/>
          <w:lang w:val="uk-UA"/>
        </w:rPr>
      </w:pPr>
      <w:r w:rsidRPr="00AD5FA7">
        <w:rPr>
          <w:i/>
          <w:spacing w:val="-6"/>
          <w:sz w:val="22"/>
          <w:szCs w:val="22"/>
          <w:lang w:val="uk-UA"/>
        </w:rPr>
        <w:t>Вінницький національ</w:t>
      </w:r>
      <w:r w:rsidR="00AD5FA7" w:rsidRPr="00AD5FA7">
        <w:rPr>
          <w:i/>
          <w:spacing w:val="-6"/>
          <w:sz w:val="22"/>
          <w:szCs w:val="22"/>
          <w:lang w:val="uk-UA"/>
        </w:rPr>
        <w:t xml:space="preserve">ний технічний університет, </w:t>
      </w:r>
    </w:p>
    <w:p w:rsidR="00B045FC" w:rsidRDefault="00AD5FA7" w:rsidP="00010B0F">
      <w:pPr>
        <w:tabs>
          <w:tab w:val="left" w:pos="180"/>
          <w:tab w:val="left" w:pos="360"/>
          <w:tab w:val="left" w:pos="540"/>
          <w:tab w:val="left" w:pos="567"/>
          <w:tab w:val="left" w:pos="720"/>
        </w:tabs>
        <w:jc w:val="center"/>
        <w:rPr>
          <w:i/>
          <w:spacing w:val="-6"/>
          <w:sz w:val="22"/>
          <w:szCs w:val="22"/>
          <w:lang w:val="uk-UA"/>
        </w:rPr>
      </w:pPr>
      <w:r w:rsidRPr="00AD5FA7">
        <w:rPr>
          <w:i/>
          <w:spacing w:val="-6"/>
          <w:sz w:val="22"/>
          <w:szCs w:val="22"/>
          <w:lang w:val="uk-UA"/>
        </w:rPr>
        <w:t xml:space="preserve">Вул. </w:t>
      </w:r>
      <w:r w:rsidR="00B045FC" w:rsidRPr="00AD5FA7">
        <w:rPr>
          <w:i/>
          <w:spacing w:val="-6"/>
          <w:sz w:val="22"/>
          <w:szCs w:val="22"/>
          <w:lang w:val="uk-UA"/>
        </w:rPr>
        <w:t>Хмельницьке шосе</w:t>
      </w:r>
      <w:r w:rsidRPr="00AD5FA7">
        <w:rPr>
          <w:i/>
          <w:spacing w:val="-6"/>
          <w:sz w:val="22"/>
          <w:szCs w:val="22"/>
          <w:lang w:val="uk-UA"/>
        </w:rPr>
        <w:t xml:space="preserve"> 95</w:t>
      </w:r>
      <w:r w:rsidR="00B045FC" w:rsidRPr="00AD5FA7">
        <w:rPr>
          <w:i/>
          <w:spacing w:val="-6"/>
          <w:sz w:val="22"/>
          <w:szCs w:val="22"/>
          <w:lang w:val="uk-UA"/>
        </w:rPr>
        <w:t>, м. Вінниця, Україна, 21021</w:t>
      </w:r>
    </w:p>
    <w:p w:rsidR="00B9380E" w:rsidRDefault="00B9380E" w:rsidP="00010B0F">
      <w:pPr>
        <w:tabs>
          <w:tab w:val="left" w:pos="567"/>
        </w:tabs>
        <w:spacing w:after="0"/>
        <w:ind w:firstLine="709"/>
        <w:jc w:val="both"/>
        <w:rPr>
          <w:i/>
          <w:spacing w:val="-6"/>
          <w:sz w:val="22"/>
          <w:szCs w:val="22"/>
          <w:lang w:val="uk-UA"/>
        </w:rPr>
      </w:pPr>
      <w:proofErr w:type="spellStart"/>
      <w:r w:rsidRPr="00B9380E">
        <w:rPr>
          <w:i/>
          <w:spacing w:val="-6"/>
          <w:sz w:val="22"/>
          <w:szCs w:val="22"/>
          <w:lang w:val="uk-UA"/>
        </w:rPr>
        <w:t>The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recommendations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for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the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development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closing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element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,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which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is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a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major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power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and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distribution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link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hydroimpulsive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pacing w:val="-6"/>
          <w:sz w:val="22"/>
          <w:szCs w:val="22"/>
          <w:lang w:val="uk-UA"/>
        </w:rPr>
        <w:t>device</w:t>
      </w:r>
      <w:proofErr w:type="spellEnd"/>
      <w:r w:rsidRPr="00B9380E"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z w:val="22"/>
          <w:szCs w:val="22"/>
          <w:lang w:val="uk-UA"/>
        </w:rPr>
        <w:t>for</w:t>
      </w:r>
      <w:proofErr w:type="spellEnd"/>
      <w:r w:rsidRPr="00B9380E">
        <w:rPr>
          <w:i/>
          <w:sz w:val="22"/>
          <w:szCs w:val="22"/>
          <w:lang w:val="uk-UA"/>
        </w:rPr>
        <w:t xml:space="preserve"> </w:t>
      </w:r>
      <w:proofErr w:type="spellStart"/>
      <w:r w:rsidRPr="00B9380E">
        <w:rPr>
          <w:i/>
          <w:sz w:val="22"/>
          <w:szCs w:val="22"/>
          <w:lang w:val="uk-UA"/>
        </w:rPr>
        <w:t>vibrationturning</w:t>
      </w:r>
      <w:proofErr w:type="spellEnd"/>
      <w:r>
        <w:rPr>
          <w:i/>
          <w:sz w:val="22"/>
          <w:szCs w:val="22"/>
          <w:lang w:val="uk-UA"/>
        </w:rPr>
        <w:t>.</w:t>
      </w:r>
    </w:p>
    <w:p w:rsidR="00B9380E" w:rsidRDefault="00B9380E" w:rsidP="00010B0F">
      <w:pPr>
        <w:tabs>
          <w:tab w:val="left" w:pos="567"/>
        </w:tabs>
        <w:spacing w:after="0"/>
        <w:ind w:firstLine="709"/>
        <w:jc w:val="both"/>
        <w:rPr>
          <w:i/>
          <w:spacing w:val="-6"/>
          <w:sz w:val="22"/>
          <w:szCs w:val="22"/>
          <w:lang w:val="uk-UA"/>
        </w:rPr>
      </w:pPr>
    </w:p>
    <w:p w:rsidR="009633BA" w:rsidRDefault="00834BDA" w:rsidP="00010B0F">
      <w:pPr>
        <w:tabs>
          <w:tab w:val="left" w:pos="567"/>
        </w:tabs>
        <w:spacing w:after="0"/>
        <w:ind w:firstLine="709"/>
        <w:jc w:val="both"/>
        <w:rPr>
          <w:sz w:val="22"/>
          <w:szCs w:val="22"/>
          <w:lang w:val="uk-UA"/>
        </w:rPr>
      </w:pPr>
      <w:r w:rsidRPr="00B045FC">
        <w:rPr>
          <w:sz w:val="22"/>
          <w:szCs w:val="22"/>
          <w:lang w:val="uk-UA"/>
        </w:rPr>
        <w:t xml:space="preserve">Створення малогабаритних гідроімпульсних пристроїв для </w:t>
      </w:r>
      <w:r w:rsidR="00B9380E">
        <w:rPr>
          <w:sz w:val="22"/>
          <w:szCs w:val="22"/>
          <w:lang w:val="uk-UA"/>
        </w:rPr>
        <w:t xml:space="preserve">віброточіння із вбудованими в силовий елемент </w:t>
      </w:r>
      <w:proofErr w:type="spellStart"/>
      <w:r w:rsidR="00010B0F">
        <w:rPr>
          <w:sz w:val="22"/>
          <w:szCs w:val="22"/>
          <w:lang w:val="uk-UA"/>
        </w:rPr>
        <w:t>одно</w:t>
      </w:r>
      <w:r w:rsidR="00B9380E">
        <w:rPr>
          <w:sz w:val="22"/>
          <w:szCs w:val="22"/>
          <w:lang w:val="uk-UA"/>
        </w:rPr>
        <w:t>каскадними</w:t>
      </w:r>
      <w:proofErr w:type="spellEnd"/>
      <w:r w:rsidR="00B9380E">
        <w:rPr>
          <w:sz w:val="22"/>
          <w:szCs w:val="22"/>
          <w:lang w:val="uk-UA"/>
        </w:rPr>
        <w:t xml:space="preserve"> генераторами імпульсів тиску (ГІТ) відкриває нові можливості більш широкого використання процесів віброрізання в технології механічної обробки матеріалів, оскільки новий тип пристроїв не вимагає зміни кінематичної схеми </w:t>
      </w:r>
      <w:r w:rsidR="00044A98">
        <w:rPr>
          <w:sz w:val="22"/>
          <w:szCs w:val="22"/>
          <w:lang w:val="uk-UA"/>
        </w:rPr>
        <w:t>токарного верс</w:t>
      </w:r>
      <w:r w:rsidR="009633BA">
        <w:rPr>
          <w:sz w:val="22"/>
          <w:szCs w:val="22"/>
          <w:lang w:val="uk-UA"/>
        </w:rPr>
        <w:t>тата або перебудови його вузлів, наприклад, супорта.</w:t>
      </w:r>
    </w:p>
    <w:p w:rsidR="00E94D2B" w:rsidRDefault="009633BA" w:rsidP="00010B0F">
      <w:pPr>
        <w:tabs>
          <w:tab w:val="left" w:pos="567"/>
        </w:tabs>
        <w:spacing w:after="0"/>
        <w:ind w:firstLine="709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Малі габарити гідроімпульсного пристрою вдалось забезпечити завдяки </w:t>
      </w:r>
      <w:r w:rsidR="00E94D2B">
        <w:rPr>
          <w:sz w:val="22"/>
          <w:szCs w:val="22"/>
          <w:lang w:val="uk-UA"/>
        </w:rPr>
        <w:t>ідеї авторів роботи сумістити запірний та силовий елементи ГІТ в одній деталі, використавши для силового елемента прорізну пружину високої жорсткості, один з торців якої може оформлятись як золотниковий або клапанно-золотниковий запірний елемент генератора.</w:t>
      </w:r>
    </w:p>
    <w:p w:rsidR="00010B0F" w:rsidRDefault="00E94D2B" w:rsidP="00010B0F">
      <w:pPr>
        <w:tabs>
          <w:tab w:val="left" w:pos="567"/>
        </w:tabs>
        <w:spacing w:after="0"/>
        <w:ind w:firstLine="709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Застосування в ГІТ пристрою для віброточіння пружних елементів високої жорсткості створило певні проблеми вибору геометричних параметрів запірно-силової ланки генератора та циклової довговічності цієї ланки, яка працює з параметрами </w:t>
      </w:r>
      <w:proofErr w:type="spellStart"/>
      <w:r>
        <w:rPr>
          <w:sz w:val="22"/>
          <w:szCs w:val="22"/>
          <w:lang w:val="uk-UA"/>
        </w:rPr>
        <w:t>вібронавантаження</w:t>
      </w:r>
      <w:proofErr w:type="spellEnd"/>
      <w:r>
        <w:rPr>
          <w:sz w:val="22"/>
          <w:szCs w:val="22"/>
          <w:lang w:val="uk-UA"/>
        </w:rPr>
        <w:t xml:space="preserve"> ─ частотою вібрацій  до 150 Гц і амплітудою до 2 мм. В результаті теоретичних і експериментальних </w:t>
      </w:r>
      <w:r w:rsidR="00010B0F">
        <w:rPr>
          <w:sz w:val="22"/>
          <w:szCs w:val="22"/>
          <w:lang w:val="uk-UA"/>
        </w:rPr>
        <w:t>досліджень нових гідроімпульсних пристроїв  для віброрізання авторами роботи установлені розрахункові залежності для визначення геометричних параметрів запірно-силових ланок ГІТ, поєднаних в одній деталі з малогабаритною прорізною пружиною, а також знайдено оптимальні геометричні параметри прорізної пружини, які забезпечують достатній термін її служби за заданого числа циклів переміни напружень.</w:t>
      </w:r>
    </w:p>
    <w:p w:rsidR="0010453F" w:rsidRDefault="00010B0F" w:rsidP="00010B0F">
      <w:pPr>
        <w:tabs>
          <w:tab w:val="left" w:pos="567"/>
        </w:tabs>
        <w:spacing w:after="0"/>
        <w:ind w:firstLine="709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Коректність знайдених розрахункових залежностей перевірена експериментально на дослідних зразках гідроімпульсних пристроїв розроблених на кафедрі металорізальних верстатів Вінницького національного технічного університету.  </w:t>
      </w:r>
      <w:r w:rsidR="00E94D2B">
        <w:rPr>
          <w:sz w:val="22"/>
          <w:szCs w:val="22"/>
          <w:lang w:val="uk-UA"/>
        </w:rPr>
        <w:t xml:space="preserve">   </w:t>
      </w:r>
      <w:r w:rsidR="009633BA">
        <w:rPr>
          <w:sz w:val="22"/>
          <w:szCs w:val="22"/>
          <w:lang w:val="uk-UA"/>
        </w:rPr>
        <w:t xml:space="preserve">   </w:t>
      </w:r>
    </w:p>
    <w:sectPr w:rsidR="0010453F" w:rsidSect="00834BDA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16CF"/>
    <w:rsid w:val="00010B0F"/>
    <w:rsid w:val="00040D3E"/>
    <w:rsid w:val="00044A98"/>
    <w:rsid w:val="00092B0F"/>
    <w:rsid w:val="0010453F"/>
    <w:rsid w:val="00235FA0"/>
    <w:rsid w:val="003C01A0"/>
    <w:rsid w:val="004E3D76"/>
    <w:rsid w:val="00524EC8"/>
    <w:rsid w:val="00536BB9"/>
    <w:rsid w:val="006216CF"/>
    <w:rsid w:val="00743CB4"/>
    <w:rsid w:val="00834BDA"/>
    <w:rsid w:val="00942C1E"/>
    <w:rsid w:val="009633BA"/>
    <w:rsid w:val="00AD5FA7"/>
    <w:rsid w:val="00B045FC"/>
    <w:rsid w:val="00B70AB7"/>
    <w:rsid w:val="00B913E1"/>
    <w:rsid w:val="00B9380E"/>
    <w:rsid w:val="00C3024E"/>
    <w:rsid w:val="00C773E5"/>
    <w:rsid w:val="00CD01E3"/>
    <w:rsid w:val="00E572E7"/>
    <w:rsid w:val="00E94D2B"/>
    <w:rsid w:val="00EF67CB"/>
    <w:rsid w:val="00F1009A"/>
    <w:rsid w:val="00F54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18181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045FC"/>
    <w:rPr>
      <w:color w:val="0000FF"/>
      <w:u w:val="single"/>
    </w:rPr>
  </w:style>
  <w:style w:type="paragraph" w:customStyle="1" w:styleId="MTDisplayEquation">
    <w:name w:val="MTDisplayEquation"/>
    <w:basedOn w:val="a"/>
    <w:next w:val="a"/>
    <w:link w:val="MTDisplayEquation0"/>
    <w:rsid w:val="003C01A0"/>
    <w:pPr>
      <w:tabs>
        <w:tab w:val="center" w:pos="4680"/>
        <w:tab w:val="right" w:pos="9360"/>
      </w:tabs>
    </w:pPr>
  </w:style>
  <w:style w:type="character" w:customStyle="1" w:styleId="MTDisplayEquation0">
    <w:name w:val="MTDisplayEquation Знак"/>
    <w:basedOn w:val="a0"/>
    <w:link w:val="MTDisplayEquation"/>
    <w:rsid w:val="003C01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EF13D-9F7B-4D0F-8AE9-2BA637724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cp:lastPrinted>2012-10-04T13:09:00Z</cp:lastPrinted>
  <dcterms:created xsi:type="dcterms:W3CDTF">2012-10-05T12:09:00Z</dcterms:created>
  <dcterms:modified xsi:type="dcterms:W3CDTF">2013-03-04T19:27:00Z</dcterms:modified>
</cp:coreProperties>
</file>