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05900" w14:textId="38FB55B8" w:rsidR="00A172A5" w:rsidRPr="005534BE" w:rsidRDefault="00A172A5" w:rsidP="00A172A5">
      <w:pPr>
        <w:widowControl w:val="0"/>
        <w:jc w:val="right"/>
        <w:rPr>
          <w:rStyle w:val="a6"/>
          <w:rFonts w:ascii="Times New Roman" w:eastAsiaTheme="minorHAnsi" w:hAnsi="Times New Roman"/>
          <w:b/>
          <w:iCs/>
          <w:caps w:val="0"/>
          <w:szCs w:val="20"/>
          <w:lang w:val="en-US"/>
        </w:rPr>
      </w:pPr>
      <w:r w:rsidRPr="005534BE">
        <w:rPr>
          <w:rStyle w:val="a6"/>
          <w:rFonts w:ascii="Times New Roman" w:eastAsiaTheme="minorHAnsi" w:hAnsi="Times New Roman"/>
          <w:b/>
          <w:iCs/>
          <w:caps w:val="0"/>
          <w:szCs w:val="20"/>
          <w:lang w:val="en-US"/>
        </w:rPr>
        <w:t>Nechyporenko Tetiana</w:t>
      </w:r>
      <w:r w:rsidRPr="005534BE">
        <w:rPr>
          <w:rStyle w:val="a6"/>
          <w:rFonts w:ascii="Times New Roman" w:eastAsiaTheme="minorHAnsi" w:hAnsi="Times New Roman"/>
          <w:b/>
          <w:iCs/>
          <w:caps w:val="0"/>
          <w:szCs w:val="20"/>
          <w:lang w:val="en-US"/>
        </w:rPr>
        <w:br/>
        <w:t xml:space="preserve">PhD in Economics, </w:t>
      </w:r>
      <w:r w:rsidRPr="005534BE">
        <w:rPr>
          <w:rStyle w:val="a6"/>
          <w:rFonts w:ascii="Times New Roman" w:eastAsiaTheme="minorHAnsi" w:hAnsi="Times New Roman"/>
          <w:b/>
          <w:iCs/>
          <w:caps w:val="0"/>
          <w:szCs w:val="20"/>
          <w:lang w:val="en-US"/>
        </w:rPr>
        <w:br/>
        <w:t xml:space="preserve">Teacher of Financial and Economic Disciplines at the </w:t>
      </w:r>
      <w:r w:rsidRPr="005534BE">
        <w:rPr>
          <w:rStyle w:val="a6"/>
          <w:rFonts w:ascii="Times New Roman" w:eastAsiaTheme="minorHAnsi" w:hAnsi="Times New Roman"/>
          <w:b/>
          <w:iCs/>
          <w:caps w:val="0"/>
          <w:szCs w:val="20"/>
          <w:lang w:val="en-US"/>
        </w:rPr>
        <w:br/>
      </w:r>
      <w:r w:rsidRPr="005534BE">
        <w:rPr>
          <w:rStyle w:val="a6"/>
          <w:rFonts w:ascii="Times New Roman" w:eastAsiaTheme="minorHAnsi" w:hAnsi="Times New Roman"/>
          <w:b/>
          <w:i/>
          <w:caps w:val="0"/>
          <w:szCs w:val="20"/>
          <w:lang w:val="en-US"/>
        </w:rPr>
        <w:t xml:space="preserve">Vinnytsia Technical </w:t>
      </w:r>
      <w:r w:rsidRPr="005534BE">
        <w:rPr>
          <w:b/>
          <w:bCs/>
          <w:i/>
          <w:sz w:val="20"/>
          <w:szCs w:val="20"/>
          <w:lang w:val="en-US"/>
        </w:rPr>
        <w:t>Vocational</w:t>
      </w:r>
      <w:r w:rsidRPr="005534BE">
        <w:rPr>
          <w:rStyle w:val="a6"/>
          <w:rFonts w:ascii="Times New Roman" w:eastAsiaTheme="minorHAnsi" w:hAnsi="Times New Roman"/>
          <w:b/>
          <w:i/>
          <w:caps w:val="0"/>
          <w:szCs w:val="20"/>
          <w:lang w:val="en-US"/>
        </w:rPr>
        <w:t xml:space="preserve"> College, </w:t>
      </w:r>
      <w:r w:rsidRPr="005534BE">
        <w:rPr>
          <w:b/>
          <w:bCs/>
          <w:i/>
          <w:sz w:val="20"/>
          <w:szCs w:val="20"/>
          <w:lang w:val="en-US"/>
        </w:rPr>
        <w:t>Vinnytsia</w:t>
      </w:r>
    </w:p>
    <w:p w14:paraId="159A5F51" w14:textId="77777777" w:rsidR="00430BAC" w:rsidRPr="00430BAC" w:rsidRDefault="00430BAC" w:rsidP="00430BAC">
      <w:pPr>
        <w:spacing w:after="0"/>
        <w:ind w:firstLine="709"/>
        <w:jc w:val="center"/>
        <w:rPr>
          <w:b/>
          <w:bCs/>
          <w:sz w:val="20"/>
          <w:szCs w:val="20"/>
          <w:lang w:val="en-US"/>
        </w:rPr>
      </w:pPr>
      <w:r w:rsidRPr="00430BAC">
        <w:rPr>
          <w:b/>
          <w:bCs/>
          <w:sz w:val="20"/>
          <w:szCs w:val="20"/>
          <w:lang w:val="en-US"/>
        </w:rPr>
        <w:t>INTEGRATION OF UKRAINE IN THE EU: NEW OPPORTUNITIES AND CHALLENGES FOR THE ECONOMY</w:t>
      </w:r>
    </w:p>
    <w:p w14:paraId="17C4AE33" w14:textId="77777777" w:rsidR="00430BAC" w:rsidRPr="005534BE" w:rsidRDefault="00430BAC" w:rsidP="00A172A5">
      <w:pPr>
        <w:spacing w:after="0"/>
        <w:ind w:firstLine="709"/>
        <w:jc w:val="center"/>
        <w:rPr>
          <w:b/>
          <w:bCs/>
          <w:sz w:val="20"/>
          <w:szCs w:val="20"/>
          <w:lang w:val="en-US"/>
        </w:rPr>
      </w:pPr>
    </w:p>
    <w:p w14:paraId="14D4EDFF" w14:textId="77777777" w:rsidR="00430BAC" w:rsidRPr="005534BE" w:rsidRDefault="00430BAC" w:rsidP="000302A1">
      <w:pPr>
        <w:spacing w:after="0"/>
        <w:ind w:firstLine="425"/>
        <w:jc w:val="both"/>
        <w:rPr>
          <w:rStyle w:val="a3"/>
          <w:b w:val="0"/>
          <w:bCs w:val="0"/>
          <w:sz w:val="20"/>
          <w:szCs w:val="20"/>
          <w:shd w:val="clear" w:color="auto" w:fill="FFFFFF"/>
          <w:lang w:val="en-US"/>
        </w:rPr>
      </w:pPr>
      <w:r w:rsidRPr="005534BE">
        <w:rPr>
          <w:rStyle w:val="a3"/>
          <w:b w:val="0"/>
          <w:bCs w:val="0"/>
          <w:sz w:val="20"/>
          <w:szCs w:val="20"/>
          <w:shd w:val="clear" w:color="auto" w:fill="FFFFFF"/>
          <w:lang w:val="en-US"/>
        </w:rPr>
        <w:t>Ukraine's integration into the EU is one of the key directions of the country's development, which determines the prospects for its economic growth and social transformation. Deepening economic cooperation, expanding access to the EU's common market, and implementing European standards in various sectors of the economy open up new opportunities for our country.</w:t>
      </w:r>
      <w:r w:rsidRPr="005534BE">
        <w:rPr>
          <w:rStyle w:val="a3"/>
          <w:b w:val="0"/>
          <w:bCs w:val="0"/>
          <w:sz w:val="20"/>
          <w:szCs w:val="20"/>
          <w:shd w:val="clear" w:color="auto" w:fill="FFFFFF"/>
          <w:lang w:val="en-US"/>
        </w:rPr>
        <w:t xml:space="preserve"> </w:t>
      </w:r>
      <w:r w:rsidRPr="005534BE">
        <w:rPr>
          <w:rStyle w:val="a3"/>
          <w:b w:val="0"/>
          <w:bCs w:val="0"/>
          <w:sz w:val="20"/>
          <w:szCs w:val="20"/>
          <w:shd w:val="clear" w:color="auto" w:fill="FFFFFF"/>
          <w:lang w:val="en-US"/>
        </w:rPr>
        <w:t>However, the integration process is accompanied by a number of challenges, including the need to reform domestic institutions, increase competitiveness in the international market, and adapt to the EU's stringent environmental sustainability requirements.</w:t>
      </w:r>
    </w:p>
    <w:p w14:paraId="763B189B" w14:textId="1E015024" w:rsidR="00430BAC" w:rsidRPr="005534BE" w:rsidRDefault="00430BAC" w:rsidP="00FB098C">
      <w:pPr>
        <w:spacing w:after="0"/>
        <w:ind w:firstLine="425"/>
        <w:jc w:val="both"/>
        <w:rPr>
          <w:rStyle w:val="a3"/>
          <w:b w:val="0"/>
          <w:bCs w:val="0"/>
          <w:sz w:val="20"/>
          <w:szCs w:val="20"/>
          <w:shd w:val="clear" w:color="auto" w:fill="FFFFFF"/>
          <w:lang w:val="en-US"/>
        </w:rPr>
      </w:pPr>
      <w:r w:rsidRPr="005534BE">
        <w:rPr>
          <w:rStyle w:val="a3"/>
          <w:b w:val="0"/>
          <w:bCs w:val="0"/>
          <w:sz w:val="20"/>
          <w:szCs w:val="20"/>
          <w:shd w:val="clear" w:color="auto" w:fill="FFFFFF"/>
          <w:lang w:val="en-US"/>
        </w:rPr>
        <w:t>Integration into the EU is a strategic choice of Ukraine aimed at deepening cooperation with European countries and strengthening economic and political stability. At the same time, this process requires significant efforts to overcome barriers and adapt the national economy to new conditions, which is reflected in the implementation of European standards in trade, investment, financial markets and regulation</w:t>
      </w:r>
      <w:r w:rsidRPr="005534BE">
        <w:rPr>
          <w:rStyle w:val="a3"/>
          <w:b w:val="0"/>
          <w:bCs w:val="0"/>
          <w:sz w:val="20"/>
          <w:szCs w:val="20"/>
          <w:shd w:val="clear" w:color="auto" w:fill="FFFFFF"/>
          <w:lang w:val="en-US"/>
        </w:rPr>
        <w:t xml:space="preserve">  </w:t>
      </w:r>
      <w:r w:rsidR="000302A1" w:rsidRPr="005534BE">
        <w:rPr>
          <w:rStyle w:val="a3"/>
          <w:b w:val="0"/>
          <w:bCs w:val="0"/>
          <w:sz w:val="20"/>
          <w:szCs w:val="20"/>
          <w:shd w:val="clear" w:color="auto" w:fill="FFFFFF"/>
          <w:lang w:val="en-US"/>
        </w:rPr>
        <w:t>[</w:t>
      </w:r>
      <w:r w:rsidR="005534BE" w:rsidRPr="005534BE">
        <w:rPr>
          <w:rStyle w:val="a3"/>
          <w:b w:val="0"/>
          <w:bCs w:val="0"/>
          <w:sz w:val="20"/>
          <w:szCs w:val="20"/>
          <w:shd w:val="clear" w:color="auto" w:fill="FFFFFF"/>
        </w:rPr>
        <w:t>2; 3</w:t>
      </w:r>
      <w:r w:rsidR="000302A1" w:rsidRPr="005534BE">
        <w:rPr>
          <w:rStyle w:val="a3"/>
          <w:b w:val="0"/>
          <w:bCs w:val="0"/>
          <w:sz w:val="20"/>
          <w:szCs w:val="20"/>
          <w:shd w:val="clear" w:color="auto" w:fill="FFFFFF"/>
          <w:lang w:val="en-US"/>
        </w:rPr>
        <w:t xml:space="preserve">]. </w:t>
      </w:r>
      <w:r w:rsidRPr="005534BE">
        <w:rPr>
          <w:rStyle w:val="a3"/>
          <w:b w:val="0"/>
          <w:bCs w:val="0"/>
          <w:sz w:val="20"/>
          <w:szCs w:val="20"/>
          <w:shd w:val="clear" w:color="auto" w:fill="FFFFFF"/>
          <w:lang w:val="en-US"/>
        </w:rPr>
        <w:t>Integration processes affect all key sectors of Ukraine's economy, contributing to modernization and strengthening international competitiveness.</w:t>
      </w:r>
    </w:p>
    <w:p w14:paraId="1F5C20BC" w14:textId="77777777" w:rsidR="00430BAC" w:rsidRPr="005534BE" w:rsidRDefault="00430BAC" w:rsidP="00FB098C">
      <w:pPr>
        <w:spacing w:after="0"/>
        <w:ind w:firstLine="425"/>
        <w:jc w:val="both"/>
        <w:rPr>
          <w:rStyle w:val="a3"/>
          <w:b w:val="0"/>
          <w:bCs w:val="0"/>
          <w:sz w:val="20"/>
          <w:szCs w:val="20"/>
          <w:lang w:val="en-US"/>
        </w:rPr>
      </w:pPr>
      <w:r w:rsidRPr="005534BE">
        <w:rPr>
          <w:rStyle w:val="a3"/>
          <w:b w:val="0"/>
          <w:bCs w:val="0"/>
          <w:sz w:val="20"/>
          <w:szCs w:val="20"/>
          <w:lang w:val="en-US"/>
        </w:rPr>
        <w:t>It should be noted that Ukraine's integration into the EU opens up both new opportunities and numerous challenges for the economy and society. The main sources of opportunities for European integration include:</w:t>
      </w:r>
    </w:p>
    <w:p w14:paraId="23ADE8E2" w14:textId="5B8BBFC7"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expanding access to the EU common market and the possibility of using advanced technologies and European standards to accelerate economic growth</w:t>
      </w:r>
      <w:r w:rsidRPr="005534BE">
        <w:rPr>
          <w:rStyle w:val="a3"/>
          <w:b w:val="0"/>
          <w:bCs w:val="0"/>
          <w:sz w:val="20"/>
          <w:szCs w:val="20"/>
          <w:lang w:val="en-US"/>
        </w:rPr>
        <w:t>;</w:t>
      </w:r>
    </w:p>
    <w:p w14:paraId="37EDEAAB" w14:textId="75D74EDB"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international cooperation in production, which allows to reduce costs and increase efficiency by optimizing the allocation of resources and specialization of enterprises</w:t>
      </w:r>
      <w:r w:rsidRPr="005534BE">
        <w:rPr>
          <w:rStyle w:val="a3"/>
          <w:b w:val="0"/>
          <w:bCs w:val="0"/>
          <w:sz w:val="20"/>
          <w:szCs w:val="20"/>
          <w:lang w:val="en-US"/>
        </w:rPr>
        <w:t xml:space="preserve">; </w:t>
      </w:r>
    </w:p>
    <w:p w14:paraId="4FCDCAC9" w14:textId="2DC7CDEE"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growth of foreign direct investment, which contributes to the modernization of the national economy, creation of new jobs and infrastructure development</w:t>
      </w:r>
      <w:r w:rsidRPr="005534BE">
        <w:rPr>
          <w:rStyle w:val="a3"/>
          <w:b w:val="0"/>
          <w:bCs w:val="0"/>
          <w:sz w:val="20"/>
          <w:szCs w:val="20"/>
          <w:lang w:val="en-US"/>
        </w:rPr>
        <w:t xml:space="preserve">; </w:t>
      </w:r>
    </w:p>
    <w:p w14:paraId="28357140" w14:textId="7B0C028F"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introduction of innovations and intellectual resources of the EU, which stimulates scientific and technological progress and opens up new opportunities for the development of Ukrainian business and industry</w:t>
      </w:r>
      <w:r w:rsidRPr="005534BE">
        <w:rPr>
          <w:rStyle w:val="a3"/>
          <w:b w:val="0"/>
          <w:bCs w:val="0"/>
          <w:sz w:val="20"/>
          <w:szCs w:val="20"/>
          <w:lang w:val="en-US"/>
        </w:rPr>
        <w:t xml:space="preserve">; </w:t>
      </w:r>
    </w:p>
    <w:p w14:paraId="38899AF0" w14:textId="77777777" w:rsidR="00430BAC"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lastRenderedPageBreak/>
        <w:t xml:space="preserve">– </w:t>
      </w:r>
      <w:r w:rsidR="00430BAC" w:rsidRPr="005534BE">
        <w:rPr>
          <w:rStyle w:val="a3"/>
          <w:b w:val="0"/>
          <w:bCs w:val="0"/>
          <w:sz w:val="20"/>
          <w:szCs w:val="20"/>
          <w:lang w:val="en-US"/>
        </w:rPr>
        <w:t>s</w:t>
      </w:r>
      <w:r w:rsidR="00430BAC" w:rsidRPr="005534BE">
        <w:rPr>
          <w:rStyle w:val="a3"/>
          <w:b w:val="0"/>
          <w:bCs w:val="0"/>
          <w:sz w:val="20"/>
          <w:szCs w:val="20"/>
          <w:lang w:val="en-US"/>
        </w:rPr>
        <w:t>trengthening economic, political and cultural integration with the EU, which contributes to the stability and international competitiveness of Ukraine.</w:t>
      </w:r>
      <w:r w:rsidR="00430BAC" w:rsidRPr="005534BE">
        <w:rPr>
          <w:rStyle w:val="a3"/>
          <w:b w:val="0"/>
          <w:bCs w:val="0"/>
          <w:sz w:val="20"/>
          <w:szCs w:val="20"/>
          <w:lang w:val="en-US"/>
        </w:rPr>
        <w:t xml:space="preserve"> </w:t>
      </w:r>
    </w:p>
    <w:p w14:paraId="4362D15F" w14:textId="77777777" w:rsidR="00430BAC" w:rsidRPr="005534BE" w:rsidRDefault="00430BAC" w:rsidP="00FB098C">
      <w:pPr>
        <w:spacing w:after="0"/>
        <w:ind w:firstLine="425"/>
        <w:jc w:val="both"/>
        <w:rPr>
          <w:rStyle w:val="a3"/>
          <w:b w:val="0"/>
          <w:bCs w:val="0"/>
          <w:sz w:val="20"/>
          <w:szCs w:val="20"/>
          <w:shd w:val="clear" w:color="auto" w:fill="FFFFFF"/>
          <w:lang w:val="en-US"/>
        </w:rPr>
      </w:pPr>
      <w:r w:rsidRPr="005534BE">
        <w:rPr>
          <w:rStyle w:val="a3"/>
          <w:b w:val="0"/>
          <w:bCs w:val="0"/>
          <w:sz w:val="20"/>
          <w:szCs w:val="20"/>
          <w:shd w:val="clear" w:color="auto" w:fill="FFFFFF"/>
          <w:lang w:val="en-US"/>
        </w:rPr>
        <w:t>However, these opportunities for Ukraine's integration into the EU are accompanied by a number of challenges arising from the uneven distribution of benefits from European integration:</w:t>
      </w:r>
    </w:p>
    <w:p w14:paraId="2B55B5C3" w14:textId="488CB1F1"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i</w:t>
      </w:r>
      <w:r w:rsidR="00430BAC" w:rsidRPr="005534BE">
        <w:rPr>
          <w:rStyle w:val="a3"/>
          <w:b w:val="0"/>
          <w:bCs w:val="0"/>
          <w:sz w:val="20"/>
          <w:szCs w:val="20"/>
          <w:lang w:val="en-US"/>
        </w:rPr>
        <w:t>ncreased inequality between sectors of the economy, with the most competitive industries benefiting more than less developed or vulnerable sectors</w:t>
      </w:r>
      <w:r w:rsidRPr="005534BE">
        <w:rPr>
          <w:rStyle w:val="a3"/>
          <w:b w:val="0"/>
          <w:bCs w:val="0"/>
          <w:sz w:val="20"/>
          <w:szCs w:val="20"/>
          <w:lang w:val="en-US"/>
        </w:rPr>
        <w:t xml:space="preserve">; </w:t>
      </w:r>
    </w:p>
    <w:p w14:paraId="0D024EAD" w14:textId="5B8F638C"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the risk of losing economic sovereignty due to increased dependence on European markets and institutions, which may affect domestic economic policy</w:t>
      </w:r>
      <w:r w:rsidRPr="005534BE">
        <w:rPr>
          <w:rStyle w:val="a3"/>
          <w:b w:val="0"/>
          <w:bCs w:val="0"/>
          <w:sz w:val="20"/>
          <w:szCs w:val="20"/>
          <w:lang w:val="en-US"/>
        </w:rPr>
        <w:t xml:space="preserve">; </w:t>
      </w:r>
    </w:p>
    <w:p w14:paraId="4F9D0774" w14:textId="2580679E"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the threat of devaluation of national cultural characteristics in the process of cultural integration with the EU countries, which may lead to the loss of certain aspects of national identity</w:t>
      </w:r>
      <w:r w:rsidRPr="005534BE">
        <w:rPr>
          <w:rStyle w:val="a3"/>
          <w:b w:val="0"/>
          <w:bCs w:val="0"/>
          <w:sz w:val="20"/>
          <w:szCs w:val="20"/>
          <w:lang w:val="en-US"/>
        </w:rPr>
        <w:t xml:space="preserve">; </w:t>
      </w:r>
    </w:p>
    <w:p w14:paraId="72D29167" w14:textId="4323A3F6" w:rsidR="000302A1" w:rsidRPr="005534BE" w:rsidRDefault="000302A1" w:rsidP="00FB098C">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the need to implement strict EU environmental standards, which require significant investments and may create an additional burden on the economy, particularly in the transition period</w:t>
      </w:r>
      <w:r w:rsidRPr="005534BE">
        <w:rPr>
          <w:rStyle w:val="a3"/>
          <w:b w:val="0"/>
          <w:bCs w:val="0"/>
          <w:sz w:val="20"/>
          <w:szCs w:val="20"/>
          <w:lang w:val="en-US"/>
        </w:rPr>
        <w:t xml:space="preserve">. </w:t>
      </w:r>
    </w:p>
    <w:p w14:paraId="1FB86A42" w14:textId="1F74787A" w:rsidR="000302A1" w:rsidRPr="005534BE" w:rsidRDefault="00430BAC" w:rsidP="00FB098C">
      <w:pPr>
        <w:spacing w:after="0"/>
        <w:ind w:firstLine="425"/>
        <w:jc w:val="both"/>
        <w:rPr>
          <w:rStyle w:val="a3"/>
          <w:b w:val="0"/>
          <w:bCs w:val="0"/>
          <w:sz w:val="20"/>
          <w:szCs w:val="20"/>
          <w:shd w:val="clear" w:color="auto" w:fill="FFFFFF"/>
          <w:lang w:val="en-US"/>
        </w:rPr>
      </w:pPr>
      <w:r w:rsidRPr="005534BE">
        <w:rPr>
          <w:rStyle w:val="a3"/>
          <w:b w:val="0"/>
          <w:bCs w:val="0"/>
          <w:sz w:val="20"/>
          <w:szCs w:val="20"/>
          <w:shd w:val="clear" w:color="auto" w:fill="FFFFFF"/>
          <w:lang w:val="en-US"/>
        </w:rPr>
        <w:t>Given these opportunities and challenges, the key task for Ukraine is to find effective strategies that will minimize risks and at the same time use the potential of integration for sustainable economic development and improve the welfare of the population.</w:t>
      </w:r>
    </w:p>
    <w:p w14:paraId="56AA1176" w14:textId="4CAC2705" w:rsidR="000302A1" w:rsidRPr="005534BE" w:rsidRDefault="00430BAC" w:rsidP="001B0EA3">
      <w:pPr>
        <w:spacing w:after="0"/>
        <w:ind w:firstLine="425"/>
        <w:jc w:val="both"/>
        <w:rPr>
          <w:rStyle w:val="a3"/>
          <w:b w:val="0"/>
          <w:bCs w:val="0"/>
          <w:sz w:val="20"/>
          <w:szCs w:val="20"/>
          <w:shd w:val="clear" w:color="auto" w:fill="FFFFFF"/>
          <w:lang w:val="en-US"/>
        </w:rPr>
      </w:pPr>
      <w:r w:rsidRPr="005534BE">
        <w:rPr>
          <w:rStyle w:val="a3"/>
          <w:b w:val="0"/>
          <w:bCs w:val="0"/>
          <w:sz w:val="20"/>
          <w:szCs w:val="20"/>
          <w:shd w:val="clear" w:color="auto" w:fill="FFFFFF"/>
          <w:lang w:val="en-US"/>
        </w:rPr>
        <w:t>By supporting active cooperation in trade, investment, technology and knowledge, Ukraine's integration into the EU significantly contributes to the country's economic growth and development. The main benefits of European integration for the Ukrainian economy include</w:t>
      </w:r>
      <w:r w:rsidR="000302A1" w:rsidRPr="005534BE">
        <w:rPr>
          <w:rStyle w:val="a3"/>
          <w:b w:val="0"/>
          <w:bCs w:val="0"/>
          <w:sz w:val="20"/>
          <w:szCs w:val="20"/>
          <w:shd w:val="clear" w:color="auto" w:fill="FFFFFF"/>
          <w:lang w:val="en-US"/>
        </w:rPr>
        <w:t xml:space="preserve">: </w:t>
      </w:r>
    </w:p>
    <w:p w14:paraId="48F6563C" w14:textId="6762DB84" w:rsidR="000302A1" w:rsidRPr="005534BE" w:rsidRDefault="000302A1" w:rsidP="001B0EA3">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r</w:t>
      </w:r>
      <w:r w:rsidR="00430BAC" w:rsidRPr="005534BE">
        <w:rPr>
          <w:rStyle w:val="a3"/>
          <w:b w:val="0"/>
          <w:bCs w:val="0"/>
          <w:sz w:val="20"/>
          <w:szCs w:val="20"/>
          <w:lang w:val="en-US"/>
        </w:rPr>
        <w:t>educing dependence on individual foreign markets by expanding access to the EU common market and diversifying trade partners</w:t>
      </w:r>
      <w:r w:rsidRPr="005534BE">
        <w:rPr>
          <w:rStyle w:val="a3"/>
          <w:b w:val="0"/>
          <w:bCs w:val="0"/>
          <w:sz w:val="20"/>
          <w:szCs w:val="20"/>
          <w:lang w:val="en-US"/>
        </w:rPr>
        <w:t xml:space="preserve">; </w:t>
      </w:r>
    </w:p>
    <w:p w14:paraId="7E6D7C56" w14:textId="0FC70E66" w:rsidR="000302A1" w:rsidRPr="005534BE" w:rsidRDefault="000302A1" w:rsidP="001B0EA3">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raising the level of economic culture and integration of Ukraine into European value chains, which facilitates the adaptation of national producers to European standards and requirements</w:t>
      </w:r>
      <w:r w:rsidRPr="005534BE">
        <w:rPr>
          <w:rStyle w:val="a3"/>
          <w:b w:val="0"/>
          <w:bCs w:val="0"/>
          <w:sz w:val="20"/>
          <w:szCs w:val="20"/>
          <w:lang w:val="en-US"/>
        </w:rPr>
        <w:t xml:space="preserve">; </w:t>
      </w:r>
    </w:p>
    <w:p w14:paraId="259F1CA6" w14:textId="004596FE" w:rsidR="000302A1" w:rsidRPr="005534BE" w:rsidRDefault="000302A1" w:rsidP="001B0EA3">
      <w:pPr>
        <w:spacing w:after="0"/>
        <w:ind w:firstLine="425"/>
        <w:jc w:val="both"/>
        <w:rPr>
          <w:rStyle w:val="a3"/>
          <w:b w:val="0"/>
          <w:bCs w:val="0"/>
          <w:sz w:val="20"/>
          <w:szCs w:val="20"/>
          <w:lang w:val="en-US"/>
        </w:rPr>
      </w:pPr>
      <w:r w:rsidRPr="005534BE">
        <w:rPr>
          <w:rStyle w:val="a3"/>
          <w:b w:val="0"/>
          <w:bCs w:val="0"/>
          <w:sz w:val="20"/>
          <w:szCs w:val="20"/>
          <w:lang w:val="en-US"/>
        </w:rPr>
        <w:t xml:space="preserve">– </w:t>
      </w:r>
      <w:r w:rsidR="00430BAC" w:rsidRPr="005534BE">
        <w:rPr>
          <w:rStyle w:val="a3"/>
          <w:b w:val="0"/>
          <w:bCs w:val="0"/>
          <w:sz w:val="20"/>
          <w:szCs w:val="20"/>
          <w:lang w:val="en-US"/>
        </w:rPr>
        <w:t>creation of new jobs through attracting foreign investment and development of industries that become more competitive in the European market, which reduces unemployment and improves living standards</w:t>
      </w:r>
      <w:r w:rsidRPr="005534BE">
        <w:rPr>
          <w:rStyle w:val="a3"/>
          <w:b w:val="0"/>
          <w:bCs w:val="0"/>
          <w:sz w:val="20"/>
          <w:szCs w:val="20"/>
          <w:lang w:val="en-US"/>
        </w:rPr>
        <w:t>.</w:t>
      </w:r>
    </w:p>
    <w:p w14:paraId="0F237817" w14:textId="2744A82D" w:rsidR="000302A1" w:rsidRPr="005534BE" w:rsidRDefault="00430BAC" w:rsidP="000302A1">
      <w:pPr>
        <w:spacing w:after="0"/>
        <w:ind w:firstLine="425"/>
        <w:jc w:val="both"/>
        <w:rPr>
          <w:rStyle w:val="a3"/>
          <w:b w:val="0"/>
          <w:bCs w:val="0"/>
          <w:sz w:val="20"/>
          <w:szCs w:val="20"/>
          <w:lang w:val="en-US"/>
        </w:rPr>
      </w:pPr>
      <w:r w:rsidRPr="005534BE">
        <w:rPr>
          <w:rStyle w:val="a3"/>
          <w:b w:val="0"/>
          <w:bCs w:val="0"/>
          <w:sz w:val="20"/>
          <w:szCs w:val="20"/>
          <w:lang w:val="en-US"/>
        </w:rPr>
        <w:t xml:space="preserve">According to the European Commission, trade between Ukraine and the EU countries reached record levels in 2023, exceeding €50 billion, indicating the intensification of European integration processes and strengthening of economic cooperation. An important role in these processes was played by the expansion of exports of Ukrainian goods, in particular agricultural and industrial products, which have become key items of Ukrainian exports to the EU. In addition, in 2023, there was an increase in foreign direct investment </w:t>
      </w:r>
      <w:r w:rsidRPr="005534BE">
        <w:rPr>
          <w:rStyle w:val="a3"/>
          <w:b w:val="0"/>
          <w:bCs w:val="0"/>
          <w:sz w:val="20"/>
          <w:szCs w:val="20"/>
          <w:lang w:val="en-US"/>
        </w:rPr>
        <w:lastRenderedPageBreak/>
        <w:t>from EU countries in Ukraine's economy, which reached €7 billion, demonstrating the strengthening of international investment flows and support from European partners</w:t>
      </w:r>
      <w:r w:rsidRPr="005534BE">
        <w:rPr>
          <w:rStyle w:val="a3"/>
          <w:b w:val="0"/>
          <w:bCs w:val="0"/>
          <w:sz w:val="20"/>
          <w:szCs w:val="20"/>
          <w:lang w:val="en-US"/>
        </w:rPr>
        <w:t xml:space="preserve"> </w:t>
      </w:r>
      <w:r w:rsidR="000302A1" w:rsidRPr="005534BE">
        <w:rPr>
          <w:rStyle w:val="a3"/>
          <w:b w:val="0"/>
          <w:bCs w:val="0"/>
          <w:sz w:val="20"/>
          <w:szCs w:val="20"/>
          <w:shd w:val="clear" w:color="auto" w:fill="FFFFFF"/>
          <w:lang w:val="en-US"/>
        </w:rPr>
        <w:t>[</w:t>
      </w:r>
      <w:r w:rsidR="005534BE" w:rsidRPr="005534BE">
        <w:rPr>
          <w:rStyle w:val="a3"/>
          <w:b w:val="0"/>
          <w:bCs w:val="0"/>
          <w:sz w:val="20"/>
          <w:szCs w:val="20"/>
          <w:shd w:val="clear" w:color="auto" w:fill="FFFFFF"/>
        </w:rPr>
        <w:t>1</w:t>
      </w:r>
      <w:r w:rsidR="000302A1" w:rsidRPr="005534BE">
        <w:rPr>
          <w:rStyle w:val="a3"/>
          <w:b w:val="0"/>
          <w:bCs w:val="0"/>
          <w:sz w:val="20"/>
          <w:szCs w:val="20"/>
          <w:shd w:val="clear" w:color="auto" w:fill="FFFFFF"/>
          <w:lang w:val="en-US"/>
        </w:rPr>
        <w:t>].</w:t>
      </w:r>
    </w:p>
    <w:p w14:paraId="34E13D00"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It is clear that Ukraine's integration into the EU, despite numerous challenges, opens up new opportunities for economic growth and development. However, along with the benefits come certain threats, such as increased dependence on the EU economy, vulnerability to external financial crises, and difficulties in adapting to strict EU standards. This requires further analysis and development of strategies for balanced and sustainable development of the Ukrainian economy in the context of European integration.</w:t>
      </w:r>
    </w:p>
    <w:p w14:paraId="6E01AA4A"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Ukraine's integration into the EU is a multidimensional process that covers economic, political, social, and cultural spheres. It opens up new opportunities for the country's development, while also generating numerous challenges and contradictions. The main prospects of European integration are access to the EU single market, investment attraction, technological progress, and knowledge exchange. This contributes to economic growth, job creation, and a higher standard of living for Ukrainians.</w:t>
      </w:r>
    </w:p>
    <w:p w14:paraId="65CECEB0"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However, along with positive changes, EU integration poses serious challenges for Ukraine. First, there is a risk of increased economic inequality between Ukraine's regions, as not all sectors of the economy are equally prepared to adapt to European standards. This can lead to economic and social imbalances that increase the level of social tension.</w:t>
      </w:r>
    </w:p>
    <w:p w14:paraId="79078117"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Second, competition in the European market is very fierce, which may force Ukrainian companies to look for ways to cut costs, including labor costs, which will lead to the exploitation of workers and lower social standards. In addition, Ukrainian producers have to adapt to the EU's strict environmental requirements, which requires significant investments and technological changes.</w:t>
      </w:r>
    </w:p>
    <w:p w14:paraId="43FCAA7B"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The third aspect is the issue of cultural identity. Integration into the EU creates a risk of gradual loss of national traditions and customs in favor of European cultural trends. This may lead to a decrease in cultural uniqueness, which is an important component of national identity.</w:t>
      </w:r>
    </w:p>
    <w:p w14:paraId="02C9399D" w14:textId="77777777" w:rsidR="005534BE" w:rsidRPr="005534BE" w:rsidRDefault="005534BE" w:rsidP="000302A1">
      <w:pPr>
        <w:spacing w:after="0"/>
        <w:ind w:firstLine="425"/>
        <w:jc w:val="both"/>
        <w:rPr>
          <w:rStyle w:val="a3"/>
          <w:b w:val="0"/>
          <w:bCs w:val="0"/>
          <w:sz w:val="20"/>
          <w:szCs w:val="20"/>
          <w:lang w:val="en-US"/>
        </w:rPr>
      </w:pPr>
      <w:r w:rsidRPr="005534BE">
        <w:rPr>
          <w:rStyle w:val="a3"/>
          <w:b w:val="0"/>
          <w:bCs w:val="0"/>
          <w:sz w:val="20"/>
          <w:szCs w:val="20"/>
          <w:lang w:val="en-US"/>
        </w:rPr>
        <w:t>In the context of European integration, Ukraine faces the need to strike a balance between deep economic integration and protection of national interests. Policymakers should take into account both the benefits and challenges of this process, formulating strategies that will ensure sustainable development and protection of social and economic rights of citizens. It is also important to promote the implementation of European norms and standards that ensure social responsibility, environmental safety, and support for national culture.</w:t>
      </w:r>
    </w:p>
    <w:p w14:paraId="182BECA2" w14:textId="77777777" w:rsidR="005534BE" w:rsidRPr="005534BE" w:rsidRDefault="005534BE" w:rsidP="005534BE">
      <w:pPr>
        <w:spacing w:after="0"/>
        <w:ind w:firstLine="425"/>
        <w:jc w:val="both"/>
        <w:rPr>
          <w:rStyle w:val="a3"/>
          <w:b w:val="0"/>
          <w:bCs w:val="0"/>
          <w:sz w:val="20"/>
          <w:szCs w:val="20"/>
          <w:lang w:val="en-US"/>
        </w:rPr>
      </w:pPr>
      <w:r w:rsidRPr="005534BE">
        <w:rPr>
          <w:rStyle w:val="a3"/>
          <w:b w:val="0"/>
          <w:bCs w:val="0"/>
          <w:sz w:val="20"/>
          <w:szCs w:val="20"/>
          <w:lang w:val="en-US"/>
        </w:rPr>
        <w:lastRenderedPageBreak/>
        <w:t>Thus, it can be stated that Ukraine's integration into the EU is a complex and multifaceted process that brings both new opportunities and numerous challenges. It requires flexibility, adaptability, and willingness to cooperate from the state, business, and society in order to maximize the potential of European integration and minimize its negative consequences. Time will tell how successfully Ukraine will be able to overcome these challenges to ensure stable and equitable development in the context of European integration. Undoubtedly, this process is a powerful incentive for transformations that affect all aspects of Ukrainian society and economy. It is important that in the course of integration, effective mechanisms are developed to mitigate negative consequences, such as economic inequality, environmental challenges, and threats to national identity, which will ensure Ukraine's balanced and sustainable development as part of the European community.</w:t>
      </w:r>
    </w:p>
    <w:p w14:paraId="006EF70C" w14:textId="77777777" w:rsidR="005534BE" w:rsidRPr="005534BE" w:rsidRDefault="005534BE" w:rsidP="000A3810">
      <w:pPr>
        <w:spacing w:after="0"/>
        <w:ind w:firstLine="425"/>
        <w:jc w:val="center"/>
        <w:rPr>
          <w:rStyle w:val="a3"/>
          <w:b w:val="0"/>
          <w:bCs w:val="0"/>
          <w:sz w:val="20"/>
          <w:szCs w:val="20"/>
          <w:lang w:val="en-US"/>
        </w:rPr>
      </w:pPr>
    </w:p>
    <w:p w14:paraId="535EE822" w14:textId="2EFB6C24" w:rsidR="005534BE" w:rsidRDefault="005534BE" w:rsidP="005534BE">
      <w:pPr>
        <w:pStyle w:val="a7"/>
        <w:tabs>
          <w:tab w:val="left" w:pos="567"/>
        </w:tabs>
        <w:ind w:left="360"/>
        <w:jc w:val="center"/>
        <w:rPr>
          <w:sz w:val="20"/>
          <w:szCs w:val="20"/>
          <w:lang w:val="en-US"/>
        </w:rPr>
      </w:pPr>
      <w:r w:rsidRPr="005C1B41">
        <w:rPr>
          <w:b/>
          <w:bCs/>
          <w:sz w:val="20"/>
          <w:szCs w:val="20"/>
          <w:lang w:val="en-US"/>
        </w:rPr>
        <w:t>References</w:t>
      </w:r>
    </w:p>
    <w:p w14:paraId="0AFD3A47" w14:textId="16CF0756" w:rsidR="00A62F10" w:rsidRPr="005534BE" w:rsidRDefault="005534BE" w:rsidP="00A62F10">
      <w:pPr>
        <w:pStyle w:val="a7"/>
        <w:numPr>
          <w:ilvl w:val="0"/>
          <w:numId w:val="36"/>
        </w:numPr>
        <w:tabs>
          <w:tab w:val="left" w:pos="567"/>
        </w:tabs>
        <w:ind w:left="0" w:firstLine="360"/>
        <w:jc w:val="both"/>
        <w:rPr>
          <w:sz w:val="20"/>
          <w:szCs w:val="20"/>
          <w:lang w:val="en-US"/>
        </w:rPr>
      </w:pPr>
      <w:r w:rsidRPr="005534BE">
        <w:rPr>
          <w:sz w:val="20"/>
          <w:szCs w:val="20"/>
          <w:lang w:val="en-US"/>
        </w:rPr>
        <w:t xml:space="preserve">Naumenko D., Bulana O., Dyachenko S. (2023). Ukraine's Integration into the EU in the Internal Market in Times of War: Challenges and Opportunities. </w:t>
      </w:r>
      <w:r w:rsidRPr="005534BE">
        <w:rPr>
          <w:i/>
          <w:iCs/>
          <w:sz w:val="20"/>
          <w:szCs w:val="20"/>
          <w:lang w:val="en-US"/>
        </w:rPr>
        <w:t>Ukrainian Center for European Policy</w:t>
      </w:r>
      <w:r w:rsidRPr="005534BE">
        <w:rPr>
          <w:sz w:val="20"/>
          <w:szCs w:val="20"/>
          <w:lang w:val="en-US"/>
        </w:rPr>
        <w:t>.</w:t>
      </w:r>
      <w:r w:rsidR="00A62F10" w:rsidRPr="005534BE">
        <w:rPr>
          <w:sz w:val="20"/>
          <w:szCs w:val="20"/>
          <w:lang w:val="en-US"/>
        </w:rPr>
        <w:t xml:space="preserve"> URL: </w:t>
      </w:r>
      <w:hyperlink r:id="rId5" w:tgtFrame="_new" w:history="1">
        <w:r w:rsidR="00A62F10" w:rsidRPr="005534BE">
          <w:rPr>
            <w:sz w:val="20"/>
            <w:szCs w:val="20"/>
            <w:lang w:val="en-US"/>
          </w:rPr>
          <w:t>https://www.kas.de</w:t>
        </w:r>
      </w:hyperlink>
    </w:p>
    <w:p w14:paraId="2FB1702A" w14:textId="1F5930EE" w:rsidR="00A62F10" w:rsidRPr="005534BE" w:rsidRDefault="005534BE" w:rsidP="00A62F10">
      <w:pPr>
        <w:pStyle w:val="a7"/>
        <w:numPr>
          <w:ilvl w:val="0"/>
          <w:numId w:val="36"/>
        </w:numPr>
        <w:tabs>
          <w:tab w:val="left" w:pos="567"/>
        </w:tabs>
        <w:ind w:left="0" w:firstLine="360"/>
        <w:jc w:val="both"/>
        <w:rPr>
          <w:sz w:val="20"/>
          <w:szCs w:val="20"/>
          <w:lang w:val="en-US"/>
        </w:rPr>
      </w:pPr>
      <w:r w:rsidRPr="005534BE">
        <w:rPr>
          <w:sz w:val="20"/>
          <w:szCs w:val="20"/>
          <w:lang w:val="en-US"/>
        </w:rPr>
        <w:t xml:space="preserve">Burlay T., Hrytsenko A., Borzenko-Slozko O. (2021). European integration of Ukraine and its current challenges. </w:t>
      </w:r>
      <w:r w:rsidRPr="005534BE">
        <w:rPr>
          <w:i/>
          <w:iCs/>
          <w:sz w:val="20"/>
          <w:szCs w:val="20"/>
          <w:lang w:val="en-US"/>
        </w:rPr>
        <w:t>Vilnius University Bulletin</w:t>
      </w:r>
      <w:r w:rsidRPr="005534BE">
        <w:rPr>
          <w:sz w:val="20"/>
          <w:szCs w:val="20"/>
          <w:lang w:val="en-US"/>
        </w:rPr>
        <w:t>.</w:t>
      </w:r>
      <w:r w:rsidR="00A62F10" w:rsidRPr="005534BE">
        <w:rPr>
          <w:sz w:val="20"/>
          <w:szCs w:val="20"/>
          <w:lang w:val="en-US"/>
        </w:rPr>
        <w:t xml:space="preserve"> URL: </w:t>
      </w:r>
      <w:hyperlink r:id="rId6" w:tgtFrame="_new" w:history="1">
        <w:r w:rsidR="00A62F10" w:rsidRPr="005534BE">
          <w:rPr>
            <w:sz w:val="20"/>
            <w:szCs w:val="20"/>
            <w:lang w:val="en-US"/>
          </w:rPr>
          <w:t>https://doi.org/10.15388/VGISC.2021.1</w:t>
        </w:r>
      </w:hyperlink>
    </w:p>
    <w:p w14:paraId="4528C1D7" w14:textId="4B172A13" w:rsidR="00A62F10" w:rsidRPr="005534BE" w:rsidRDefault="005534BE" w:rsidP="00A62F10">
      <w:pPr>
        <w:pStyle w:val="a7"/>
        <w:numPr>
          <w:ilvl w:val="0"/>
          <w:numId w:val="36"/>
        </w:numPr>
        <w:tabs>
          <w:tab w:val="left" w:pos="567"/>
        </w:tabs>
        <w:ind w:left="0" w:firstLine="360"/>
        <w:jc w:val="both"/>
        <w:rPr>
          <w:sz w:val="20"/>
          <w:szCs w:val="20"/>
          <w:lang w:val="en-US"/>
        </w:rPr>
      </w:pPr>
      <w:r w:rsidRPr="005534BE">
        <w:rPr>
          <w:sz w:val="20"/>
          <w:szCs w:val="20"/>
          <w:lang w:val="en-US"/>
        </w:rPr>
        <w:t xml:space="preserve">Konovpyak O. (2022). Economic integration of Ukraine into the European Union: strategic steps and key challenges. </w:t>
      </w:r>
      <w:r w:rsidRPr="005534BE">
        <w:rPr>
          <w:i/>
          <w:iCs/>
          <w:sz w:val="20"/>
          <w:szCs w:val="20"/>
          <w:lang w:val="en-US"/>
        </w:rPr>
        <w:t>Institute of International Relations</w:t>
      </w:r>
      <w:r w:rsidRPr="005534BE">
        <w:rPr>
          <w:sz w:val="20"/>
          <w:szCs w:val="20"/>
          <w:lang w:val="en-US"/>
        </w:rPr>
        <w:t>, Kyiv.</w:t>
      </w:r>
    </w:p>
    <w:p w14:paraId="28FEE030" w14:textId="32105987" w:rsidR="005534BE" w:rsidRDefault="005534BE" w:rsidP="005534BE">
      <w:pPr>
        <w:pStyle w:val="a7"/>
        <w:numPr>
          <w:ilvl w:val="0"/>
          <w:numId w:val="36"/>
        </w:numPr>
        <w:tabs>
          <w:tab w:val="left" w:pos="567"/>
        </w:tabs>
        <w:spacing w:after="0"/>
        <w:ind w:left="0" w:firstLine="357"/>
        <w:jc w:val="both"/>
        <w:rPr>
          <w:sz w:val="20"/>
          <w:szCs w:val="20"/>
          <w:lang w:val="en-US"/>
        </w:rPr>
      </w:pPr>
      <w:r w:rsidRPr="005534BE">
        <w:rPr>
          <w:sz w:val="20"/>
          <w:szCs w:val="20"/>
          <w:lang w:val="en-US"/>
        </w:rPr>
        <w:t xml:space="preserve">Ryabets N.M. (2021). Socio-economic consequences of European integration for Ukraine. </w:t>
      </w:r>
      <w:r w:rsidRPr="005534BE">
        <w:rPr>
          <w:i/>
          <w:iCs/>
          <w:sz w:val="20"/>
          <w:szCs w:val="20"/>
          <w:lang w:val="en-US"/>
        </w:rPr>
        <w:t>Foreign Trade: Economics, Finance, Law</w:t>
      </w:r>
      <w:r w:rsidRPr="005534BE">
        <w:rPr>
          <w:sz w:val="20"/>
          <w:szCs w:val="20"/>
          <w:lang w:val="en-US"/>
        </w:rPr>
        <w:t>, 3, 50-57.</w:t>
      </w:r>
    </w:p>
    <w:p w14:paraId="644A27D3" w14:textId="5C9593AE" w:rsidR="003B08F3" w:rsidRPr="005534BE" w:rsidRDefault="005534BE" w:rsidP="005534BE">
      <w:pPr>
        <w:pStyle w:val="a7"/>
        <w:numPr>
          <w:ilvl w:val="0"/>
          <w:numId w:val="36"/>
        </w:numPr>
        <w:tabs>
          <w:tab w:val="left" w:pos="567"/>
        </w:tabs>
        <w:spacing w:after="0"/>
        <w:ind w:left="0" w:firstLine="357"/>
        <w:jc w:val="both"/>
        <w:rPr>
          <w:sz w:val="20"/>
          <w:szCs w:val="20"/>
          <w:lang w:val="en-US"/>
        </w:rPr>
      </w:pPr>
      <w:r w:rsidRPr="005534BE">
        <w:rPr>
          <w:sz w:val="20"/>
          <w:szCs w:val="20"/>
          <w:lang w:val="en-US"/>
        </w:rPr>
        <w:t xml:space="preserve">Lyashenko V.I. (2020). European integration processes and risks for the Ukrainian economy. </w:t>
      </w:r>
      <w:r w:rsidRPr="005534BE">
        <w:rPr>
          <w:i/>
          <w:iCs/>
          <w:sz w:val="20"/>
          <w:szCs w:val="20"/>
          <w:lang w:val="en-US"/>
        </w:rPr>
        <w:t>Journal of Economics and Forecasting</w:t>
      </w:r>
      <w:r w:rsidRPr="005534BE">
        <w:rPr>
          <w:sz w:val="20"/>
          <w:szCs w:val="20"/>
          <w:lang w:val="en-US"/>
        </w:rPr>
        <w:t>, 4, 23-32.</w:t>
      </w:r>
    </w:p>
    <w:sectPr w:rsidR="003B08F3" w:rsidRPr="005534BE" w:rsidSect="000A3810">
      <w:pgSz w:w="8392" w:h="11907" w:code="11"/>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D99"/>
    <w:multiLevelType w:val="multilevel"/>
    <w:tmpl w:val="0C42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6E1053"/>
    <w:multiLevelType w:val="multilevel"/>
    <w:tmpl w:val="D0E8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A49CC"/>
    <w:multiLevelType w:val="multilevel"/>
    <w:tmpl w:val="D8140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B19CC"/>
    <w:multiLevelType w:val="multilevel"/>
    <w:tmpl w:val="A448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07347"/>
    <w:multiLevelType w:val="multilevel"/>
    <w:tmpl w:val="94421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05AF5"/>
    <w:multiLevelType w:val="multilevel"/>
    <w:tmpl w:val="6DB2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EF39EF"/>
    <w:multiLevelType w:val="multilevel"/>
    <w:tmpl w:val="AFE6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657D8D"/>
    <w:multiLevelType w:val="multilevel"/>
    <w:tmpl w:val="DF72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165943"/>
    <w:multiLevelType w:val="multilevel"/>
    <w:tmpl w:val="4674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8C18A1"/>
    <w:multiLevelType w:val="multilevel"/>
    <w:tmpl w:val="09CC4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35561E"/>
    <w:multiLevelType w:val="multilevel"/>
    <w:tmpl w:val="E97E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4D6921"/>
    <w:multiLevelType w:val="multilevel"/>
    <w:tmpl w:val="EA12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52188"/>
    <w:multiLevelType w:val="multilevel"/>
    <w:tmpl w:val="14EC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EF16B5"/>
    <w:multiLevelType w:val="multilevel"/>
    <w:tmpl w:val="8D20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5E5396"/>
    <w:multiLevelType w:val="multilevel"/>
    <w:tmpl w:val="F312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41F23"/>
    <w:multiLevelType w:val="multilevel"/>
    <w:tmpl w:val="743C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B294A"/>
    <w:multiLevelType w:val="multilevel"/>
    <w:tmpl w:val="5CD6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8C6967"/>
    <w:multiLevelType w:val="hybridMultilevel"/>
    <w:tmpl w:val="DFAEC7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8900378"/>
    <w:multiLevelType w:val="multilevel"/>
    <w:tmpl w:val="9DA4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30635A"/>
    <w:multiLevelType w:val="multilevel"/>
    <w:tmpl w:val="7BC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722B34"/>
    <w:multiLevelType w:val="multilevel"/>
    <w:tmpl w:val="6C3A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513016"/>
    <w:multiLevelType w:val="multilevel"/>
    <w:tmpl w:val="ED20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757BC8"/>
    <w:multiLevelType w:val="hybridMultilevel"/>
    <w:tmpl w:val="17F8DE80"/>
    <w:lvl w:ilvl="0" w:tplc="C150C242">
      <w:numFmt w:val="bullet"/>
      <w:lvlText w:val=""/>
      <w:lvlJc w:val="left"/>
      <w:pPr>
        <w:ind w:left="720" w:hanging="360"/>
      </w:pPr>
      <w:rPr>
        <w:rFonts w:ascii="Symbol" w:eastAsiaTheme="minorHAnsi" w:hAnsi="Symbol" w:cstheme="minorBidi"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7522DEB"/>
    <w:multiLevelType w:val="multilevel"/>
    <w:tmpl w:val="7384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D57C0"/>
    <w:multiLevelType w:val="multilevel"/>
    <w:tmpl w:val="4B103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E24D93"/>
    <w:multiLevelType w:val="multilevel"/>
    <w:tmpl w:val="ABA8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2052E"/>
    <w:multiLevelType w:val="multilevel"/>
    <w:tmpl w:val="B5FC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B3B0A"/>
    <w:multiLevelType w:val="multilevel"/>
    <w:tmpl w:val="7202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964F27"/>
    <w:multiLevelType w:val="multilevel"/>
    <w:tmpl w:val="8736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D45556"/>
    <w:multiLevelType w:val="multilevel"/>
    <w:tmpl w:val="F6A4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B61C4"/>
    <w:multiLevelType w:val="multilevel"/>
    <w:tmpl w:val="F41A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2E2CCF"/>
    <w:multiLevelType w:val="multilevel"/>
    <w:tmpl w:val="69EE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2101FB"/>
    <w:multiLevelType w:val="multilevel"/>
    <w:tmpl w:val="5CE2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7E766F"/>
    <w:multiLevelType w:val="multilevel"/>
    <w:tmpl w:val="831C4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3164C4"/>
    <w:multiLevelType w:val="multilevel"/>
    <w:tmpl w:val="2144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CA3C28"/>
    <w:multiLevelType w:val="multilevel"/>
    <w:tmpl w:val="2D54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142D58"/>
    <w:multiLevelType w:val="multilevel"/>
    <w:tmpl w:val="AFE2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7"/>
  </w:num>
  <w:num w:numId="3">
    <w:abstractNumId w:val="8"/>
  </w:num>
  <w:num w:numId="4">
    <w:abstractNumId w:val="31"/>
  </w:num>
  <w:num w:numId="5">
    <w:abstractNumId w:val="0"/>
  </w:num>
  <w:num w:numId="6">
    <w:abstractNumId w:val="18"/>
  </w:num>
  <w:num w:numId="7">
    <w:abstractNumId w:val="14"/>
  </w:num>
  <w:num w:numId="8">
    <w:abstractNumId w:val="20"/>
  </w:num>
  <w:num w:numId="9">
    <w:abstractNumId w:val="5"/>
  </w:num>
  <w:num w:numId="10">
    <w:abstractNumId w:val="25"/>
  </w:num>
  <w:num w:numId="11">
    <w:abstractNumId w:val="36"/>
  </w:num>
  <w:num w:numId="12">
    <w:abstractNumId w:val="23"/>
  </w:num>
  <w:num w:numId="13">
    <w:abstractNumId w:val="35"/>
  </w:num>
  <w:num w:numId="14">
    <w:abstractNumId w:val="32"/>
  </w:num>
  <w:num w:numId="15">
    <w:abstractNumId w:val="19"/>
  </w:num>
  <w:num w:numId="16">
    <w:abstractNumId w:val="33"/>
  </w:num>
  <w:num w:numId="17">
    <w:abstractNumId w:val="7"/>
  </w:num>
  <w:num w:numId="18">
    <w:abstractNumId w:val="24"/>
  </w:num>
  <w:num w:numId="19">
    <w:abstractNumId w:val="6"/>
  </w:num>
  <w:num w:numId="20">
    <w:abstractNumId w:val="3"/>
  </w:num>
  <w:num w:numId="21">
    <w:abstractNumId w:val="11"/>
  </w:num>
  <w:num w:numId="22">
    <w:abstractNumId w:val="28"/>
  </w:num>
  <w:num w:numId="23">
    <w:abstractNumId w:val="29"/>
  </w:num>
  <w:num w:numId="24">
    <w:abstractNumId w:val="30"/>
  </w:num>
  <w:num w:numId="25">
    <w:abstractNumId w:val="26"/>
  </w:num>
  <w:num w:numId="26">
    <w:abstractNumId w:val="4"/>
  </w:num>
  <w:num w:numId="27">
    <w:abstractNumId w:val="9"/>
  </w:num>
  <w:num w:numId="28">
    <w:abstractNumId w:val="12"/>
  </w:num>
  <w:num w:numId="29">
    <w:abstractNumId w:val="10"/>
  </w:num>
  <w:num w:numId="30">
    <w:abstractNumId w:val="13"/>
  </w:num>
  <w:num w:numId="31">
    <w:abstractNumId w:val="21"/>
  </w:num>
  <w:num w:numId="32">
    <w:abstractNumId w:val="34"/>
  </w:num>
  <w:num w:numId="33">
    <w:abstractNumId w:val="15"/>
  </w:num>
  <w:num w:numId="34">
    <w:abstractNumId w:val="16"/>
  </w:num>
  <w:num w:numId="35">
    <w:abstractNumId w:val="2"/>
  </w:num>
  <w:num w:numId="36">
    <w:abstractNumId w:val="17"/>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9C"/>
    <w:rsid w:val="000302A1"/>
    <w:rsid w:val="00043F53"/>
    <w:rsid w:val="000A3810"/>
    <w:rsid w:val="00115379"/>
    <w:rsid w:val="0012251A"/>
    <w:rsid w:val="001B0EA3"/>
    <w:rsid w:val="001D5151"/>
    <w:rsid w:val="002166B4"/>
    <w:rsid w:val="0026399C"/>
    <w:rsid w:val="0027596A"/>
    <w:rsid w:val="002837D0"/>
    <w:rsid w:val="00315BC3"/>
    <w:rsid w:val="003B08F3"/>
    <w:rsid w:val="00430BAC"/>
    <w:rsid w:val="00490789"/>
    <w:rsid w:val="005534BE"/>
    <w:rsid w:val="00562700"/>
    <w:rsid w:val="005644AD"/>
    <w:rsid w:val="00583477"/>
    <w:rsid w:val="005C3FCF"/>
    <w:rsid w:val="005C7262"/>
    <w:rsid w:val="006B6BB7"/>
    <w:rsid w:val="006C0B77"/>
    <w:rsid w:val="007637C8"/>
    <w:rsid w:val="00793C07"/>
    <w:rsid w:val="007A119B"/>
    <w:rsid w:val="008242FF"/>
    <w:rsid w:val="008449EB"/>
    <w:rsid w:val="008537F1"/>
    <w:rsid w:val="00870751"/>
    <w:rsid w:val="008B23CF"/>
    <w:rsid w:val="00916B6B"/>
    <w:rsid w:val="00922C48"/>
    <w:rsid w:val="009320E9"/>
    <w:rsid w:val="009F5BA9"/>
    <w:rsid w:val="009F7158"/>
    <w:rsid w:val="00A172A5"/>
    <w:rsid w:val="00A330FB"/>
    <w:rsid w:val="00A62F10"/>
    <w:rsid w:val="00A71D51"/>
    <w:rsid w:val="00A7294B"/>
    <w:rsid w:val="00A73FE8"/>
    <w:rsid w:val="00B915B7"/>
    <w:rsid w:val="00C1782A"/>
    <w:rsid w:val="00C62006"/>
    <w:rsid w:val="00CE5C91"/>
    <w:rsid w:val="00D22C64"/>
    <w:rsid w:val="00D93FF4"/>
    <w:rsid w:val="00DA130F"/>
    <w:rsid w:val="00DC1A3A"/>
    <w:rsid w:val="00E83072"/>
    <w:rsid w:val="00EA59DF"/>
    <w:rsid w:val="00EE4070"/>
    <w:rsid w:val="00F12C76"/>
    <w:rsid w:val="00F93538"/>
    <w:rsid w:val="00FB098C"/>
    <w:rsid w:val="00FF4D6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6142"/>
  <w15:chartTrackingRefBased/>
  <w15:docId w15:val="{C83EEC0B-9925-437D-B822-06632FD1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2">
    <w:name w:val="heading 2"/>
    <w:basedOn w:val="a"/>
    <w:link w:val="20"/>
    <w:uiPriority w:val="9"/>
    <w:qFormat/>
    <w:rsid w:val="00A71D51"/>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320E9"/>
    <w:rPr>
      <w:b/>
      <w:bCs/>
    </w:rPr>
  </w:style>
  <w:style w:type="paragraph" w:styleId="a4">
    <w:name w:val="Normal (Web)"/>
    <w:basedOn w:val="a"/>
    <w:uiPriority w:val="99"/>
    <w:semiHidden/>
    <w:unhideWhenUsed/>
    <w:rsid w:val="00A172A5"/>
    <w:pPr>
      <w:spacing w:before="100" w:beforeAutospacing="1" w:after="100" w:afterAutospacing="1"/>
    </w:pPr>
    <w:rPr>
      <w:rFonts w:eastAsia="Times New Roman" w:cs="Times New Roman"/>
      <w:sz w:val="24"/>
      <w:szCs w:val="24"/>
      <w:lang w:eastAsia="uk-UA"/>
    </w:rPr>
  </w:style>
  <w:style w:type="paragraph" w:styleId="a5">
    <w:name w:val="Title"/>
    <w:aliases w:val="УДК"/>
    <w:basedOn w:val="a"/>
    <w:next w:val="a"/>
    <w:link w:val="a6"/>
    <w:qFormat/>
    <w:rsid w:val="00A172A5"/>
    <w:pPr>
      <w:spacing w:after="0"/>
      <w:contextualSpacing/>
      <w:jc w:val="both"/>
    </w:pPr>
    <w:rPr>
      <w:rFonts w:ascii="Arial" w:eastAsia="Times New Roman" w:hAnsi="Arial" w:cs="Times New Roman"/>
      <w:caps/>
      <w:sz w:val="20"/>
      <w:szCs w:val="52"/>
      <w:lang w:val="x-none" w:eastAsia="x-none"/>
    </w:rPr>
  </w:style>
  <w:style w:type="character" w:customStyle="1" w:styleId="a6">
    <w:name w:val="Назва Знак"/>
    <w:aliases w:val="УДК Знак"/>
    <w:basedOn w:val="a0"/>
    <w:link w:val="a5"/>
    <w:rsid w:val="00A172A5"/>
    <w:rPr>
      <w:rFonts w:ascii="Arial" w:eastAsia="Times New Roman" w:hAnsi="Arial" w:cs="Times New Roman"/>
      <w:caps/>
      <w:kern w:val="0"/>
      <w:sz w:val="20"/>
      <w:szCs w:val="52"/>
      <w:lang w:val="x-none" w:eastAsia="x-none"/>
      <w14:ligatures w14:val="none"/>
    </w:rPr>
  </w:style>
  <w:style w:type="paragraph" w:styleId="a7">
    <w:name w:val="List Paragraph"/>
    <w:basedOn w:val="a"/>
    <w:uiPriority w:val="34"/>
    <w:qFormat/>
    <w:rsid w:val="00315BC3"/>
    <w:pPr>
      <w:ind w:left="720"/>
      <w:contextualSpacing/>
    </w:pPr>
  </w:style>
  <w:style w:type="character" w:styleId="a8">
    <w:name w:val="Hyperlink"/>
    <w:basedOn w:val="a0"/>
    <w:uiPriority w:val="99"/>
    <w:unhideWhenUsed/>
    <w:rsid w:val="00793C07"/>
    <w:rPr>
      <w:color w:val="0563C1" w:themeColor="hyperlink"/>
      <w:u w:val="single"/>
    </w:rPr>
  </w:style>
  <w:style w:type="character" w:styleId="a9">
    <w:name w:val="Unresolved Mention"/>
    <w:basedOn w:val="a0"/>
    <w:uiPriority w:val="99"/>
    <w:semiHidden/>
    <w:unhideWhenUsed/>
    <w:rsid w:val="00793C07"/>
    <w:rPr>
      <w:color w:val="605E5C"/>
      <w:shd w:val="clear" w:color="auto" w:fill="E1DFDD"/>
    </w:rPr>
  </w:style>
  <w:style w:type="character" w:customStyle="1" w:styleId="20">
    <w:name w:val="Заголовок 2 Знак"/>
    <w:basedOn w:val="a0"/>
    <w:link w:val="2"/>
    <w:uiPriority w:val="9"/>
    <w:rsid w:val="00A71D51"/>
    <w:rPr>
      <w:rFonts w:ascii="Times New Roman" w:eastAsia="Times New Roman" w:hAnsi="Times New Roman" w:cs="Times New Roman"/>
      <w:b/>
      <w:bCs/>
      <w:kern w:val="0"/>
      <w:sz w:val="36"/>
      <w:szCs w:val="36"/>
      <w:lang w:eastAsia="uk-UA"/>
      <w14:ligatures w14:val="none"/>
    </w:rPr>
  </w:style>
  <w:style w:type="character" w:customStyle="1" w:styleId="overflow-hidden">
    <w:name w:val="overflow-hidden"/>
    <w:basedOn w:val="a0"/>
    <w:rsid w:val="001B0EA3"/>
  </w:style>
  <w:style w:type="character" w:styleId="aa">
    <w:name w:val="Emphasis"/>
    <w:basedOn w:val="a0"/>
    <w:uiPriority w:val="20"/>
    <w:qFormat/>
    <w:rsid w:val="00A7294B"/>
    <w:rPr>
      <w:i/>
      <w:iCs/>
    </w:rPr>
  </w:style>
  <w:style w:type="paragraph" w:styleId="HTML">
    <w:name w:val="HTML Preformatted"/>
    <w:basedOn w:val="a"/>
    <w:link w:val="HTML0"/>
    <w:uiPriority w:val="99"/>
    <w:semiHidden/>
    <w:unhideWhenUsed/>
    <w:rsid w:val="0043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430BAC"/>
    <w:rPr>
      <w:rFonts w:ascii="Courier New" w:eastAsia="Times New Roman" w:hAnsi="Courier New" w:cs="Courier New"/>
      <w:kern w:val="0"/>
      <w:sz w:val="20"/>
      <w:szCs w:val="20"/>
      <w:lang w:eastAsia="uk-UA"/>
      <w14:ligatures w14:val="none"/>
    </w:rPr>
  </w:style>
  <w:style w:type="character" w:customStyle="1" w:styleId="y2iqfc">
    <w:name w:val="y2iqfc"/>
    <w:basedOn w:val="a0"/>
    <w:rsid w:val="00430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7357">
      <w:bodyDiv w:val="1"/>
      <w:marLeft w:val="0"/>
      <w:marRight w:val="0"/>
      <w:marTop w:val="0"/>
      <w:marBottom w:val="0"/>
      <w:divBdr>
        <w:top w:val="none" w:sz="0" w:space="0" w:color="auto"/>
        <w:left w:val="none" w:sz="0" w:space="0" w:color="auto"/>
        <w:bottom w:val="none" w:sz="0" w:space="0" w:color="auto"/>
        <w:right w:val="none" w:sz="0" w:space="0" w:color="auto"/>
      </w:divBdr>
    </w:div>
    <w:div w:id="52823526">
      <w:bodyDiv w:val="1"/>
      <w:marLeft w:val="0"/>
      <w:marRight w:val="0"/>
      <w:marTop w:val="0"/>
      <w:marBottom w:val="0"/>
      <w:divBdr>
        <w:top w:val="none" w:sz="0" w:space="0" w:color="auto"/>
        <w:left w:val="none" w:sz="0" w:space="0" w:color="auto"/>
        <w:bottom w:val="none" w:sz="0" w:space="0" w:color="auto"/>
        <w:right w:val="none" w:sz="0" w:space="0" w:color="auto"/>
      </w:divBdr>
    </w:div>
    <w:div w:id="55982038">
      <w:bodyDiv w:val="1"/>
      <w:marLeft w:val="0"/>
      <w:marRight w:val="0"/>
      <w:marTop w:val="0"/>
      <w:marBottom w:val="0"/>
      <w:divBdr>
        <w:top w:val="none" w:sz="0" w:space="0" w:color="auto"/>
        <w:left w:val="none" w:sz="0" w:space="0" w:color="auto"/>
        <w:bottom w:val="none" w:sz="0" w:space="0" w:color="auto"/>
        <w:right w:val="none" w:sz="0" w:space="0" w:color="auto"/>
      </w:divBdr>
    </w:div>
    <w:div w:id="63377649">
      <w:bodyDiv w:val="1"/>
      <w:marLeft w:val="0"/>
      <w:marRight w:val="0"/>
      <w:marTop w:val="0"/>
      <w:marBottom w:val="0"/>
      <w:divBdr>
        <w:top w:val="none" w:sz="0" w:space="0" w:color="auto"/>
        <w:left w:val="none" w:sz="0" w:space="0" w:color="auto"/>
        <w:bottom w:val="none" w:sz="0" w:space="0" w:color="auto"/>
        <w:right w:val="none" w:sz="0" w:space="0" w:color="auto"/>
      </w:divBdr>
    </w:div>
    <w:div w:id="64843950">
      <w:bodyDiv w:val="1"/>
      <w:marLeft w:val="0"/>
      <w:marRight w:val="0"/>
      <w:marTop w:val="0"/>
      <w:marBottom w:val="0"/>
      <w:divBdr>
        <w:top w:val="none" w:sz="0" w:space="0" w:color="auto"/>
        <w:left w:val="none" w:sz="0" w:space="0" w:color="auto"/>
        <w:bottom w:val="none" w:sz="0" w:space="0" w:color="auto"/>
        <w:right w:val="none" w:sz="0" w:space="0" w:color="auto"/>
      </w:divBdr>
    </w:div>
    <w:div w:id="206334244">
      <w:bodyDiv w:val="1"/>
      <w:marLeft w:val="0"/>
      <w:marRight w:val="0"/>
      <w:marTop w:val="0"/>
      <w:marBottom w:val="0"/>
      <w:divBdr>
        <w:top w:val="none" w:sz="0" w:space="0" w:color="auto"/>
        <w:left w:val="none" w:sz="0" w:space="0" w:color="auto"/>
        <w:bottom w:val="none" w:sz="0" w:space="0" w:color="auto"/>
        <w:right w:val="none" w:sz="0" w:space="0" w:color="auto"/>
      </w:divBdr>
    </w:div>
    <w:div w:id="407195895">
      <w:bodyDiv w:val="1"/>
      <w:marLeft w:val="0"/>
      <w:marRight w:val="0"/>
      <w:marTop w:val="0"/>
      <w:marBottom w:val="0"/>
      <w:divBdr>
        <w:top w:val="none" w:sz="0" w:space="0" w:color="auto"/>
        <w:left w:val="none" w:sz="0" w:space="0" w:color="auto"/>
        <w:bottom w:val="none" w:sz="0" w:space="0" w:color="auto"/>
        <w:right w:val="none" w:sz="0" w:space="0" w:color="auto"/>
      </w:divBdr>
    </w:div>
    <w:div w:id="421799583">
      <w:bodyDiv w:val="1"/>
      <w:marLeft w:val="0"/>
      <w:marRight w:val="0"/>
      <w:marTop w:val="0"/>
      <w:marBottom w:val="0"/>
      <w:divBdr>
        <w:top w:val="none" w:sz="0" w:space="0" w:color="auto"/>
        <w:left w:val="none" w:sz="0" w:space="0" w:color="auto"/>
        <w:bottom w:val="none" w:sz="0" w:space="0" w:color="auto"/>
        <w:right w:val="none" w:sz="0" w:space="0" w:color="auto"/>
      </w:divBdr>
    </w:div>
    <w:div w:id="438574052">
      <w:bodyDiv w:val="1"/>
      <w:marLeft w:val="0"/>
      <w:marRight w:val="0"/>
      <w:marTop w:val="0"/>
      <w:marBottom w:val="0"/>
      <w:divBdr>
        <w:top w:val="none" w:sz="0" w:space="0" w:color="auto"/>
        <w:left w:val="none" w:sz="0" w:space="0" w:color="auto"/>
        <w:bottom w:val="none" w:sz="0" w:space="0" w:color="auto"/>
        <w:right w:val="none" w:sz="0" w:space="0" w:color="auto"/>
      </w:divBdr>
    </w:div>
    <w:div w:id="465777485">
      <w:bodyDiv w:val="1"/>
      <w:marLeft w:val="0"/>
      <w:marRight w:val="0"/>
      <w:marTop w:val="0"/>
      <w:marBottom w:val="0"/>
      <w:divBdr>
        <w:top w:val="none" w:sz="0" w:space="0" w:color="auto"/>
        <w:left w:val="none" w:sz="0" w:space="0" w:color="auto"/>
        <w:bottom w:val="none" w:sz="0" w:space="0" w:color="auto"/>
        <w:right w:val="none" w:sz="0" w:space="0" w:color="auto"/>
      </w:divBdr>
    </w:div>
    <w:div w:id="499930387">
      <w:bodyDiv w:val="1"/>
      <w:marLeft w:val="0"/>
      <w:marRight w:val="0"/>
      <w:marTop w:val="0"/>
      <w:marBottom w:val="0"/>
      <w:divBdr>
        <w:top w:val="none" w:sz="0" w:space="0" w:color="auto"/>
        <w:left w:val="none" w:sz="0" w:space="0" w:color="auto"/>
        <w:bottom w:val="none" w:sz="0" w:space="0" w:color="auto"/>
        <w:right w:val="none" w:sz="0" w:space="0" w:color="auto"/>
      </w:divBdr>
    </w:div>
    <w:div w:id="583954044">
      <w:bodyDiv w:val="1"/>
      <w:marLeft w:val="0"/>
      <w:marRight w:val="0"/>
      <w:marTop w:val="0"/>
      <w:marBottom w:val="0"/>
      <w:divBdr>
        <w:top w:val="none" w:sz="0" w:space="0" w:color="auto"/>
        <w:left w:val="none" w:sz="0" w:space="0" w:color="auto"/>
        <w:bottom w:val="none" w:sz="0" w:space="0" w:color="auto"/>
        <w:right w:val="none" w:sz="0" w:space="0" w:color="auto"/>
      </w:divBdr>
    </w:div>
    <w:div w:id="659818209">
      <w:bodyDiv w:val="1"/>
      <w:marLeft w:val="0"/>
      <w:marRight w:val="0"/>
      <w:marTop w:val="0"/>
      <w:marBottom w:val="0"/>
      <w:divBdr>
        <w:top w:val="none" w:sz="0" w:space="0" w:color="auto"/>
        <w:left w:val="none" w:sz="0" w:space="0" w:color="auto"/>
        <w:bottom w:val="none" w:sz="0" w:space="0" w:color="auto"/>
        <w:right w:val="none" w:sz="0" w:space="0" w:color="auto"/>
      </w:divBdr>
    </w:div>
    <w:div w:id="693381059">
      <w:bodyDiv w:val="1"/>
      <w:marLeft w:val="0"/>
      <w:marRight w:val="0"/>
      <w:marTop w:val="0"/>
      <w:marBottom w:val="0"/>
      <w:divBdr>
        <w:top w:val="none" w:sz="0" w:space="0" w:color="auto"/>
        <w:left w:val="none" w:sz="0" w:space="0" w:color="auto"/>
        <w:bottom w:val="none" w:sz="0" w:space="0" w:color="auto"/>
        <w:right w:val="none" w:sz="0" w:space="0" w:color="auto"/>
      </w:divBdr>
    </w:div>
    <w:div w:id="723337954">
      <w:bodyDiv w:val="1"/>
      <w:marLeft w:val="0"/>
      <w:marRight w:val="0"/>
      <w:marTop w:val="0"/>
      <w:marBottom w:val="0"/>
      <w:divBdr>
        <w:top w:val="none" w:sz="0" w:space="0" w:color="auto"/>
        <w:left w:val="none" w:sz="0" w:space="0" w:color="auto"/>
        <w:bottom w:val="none" w:sz="0" w:space="0" w:color="auto"/>
        <w:right w:val="none" w:sz="0" w:space="0" w:color="auto"/>
      </w:divBdr>
    </w:div>
    <w:div w:id="780878576">
      <w:bodyDiv w:val="1"/>
      <w:marLeft w:val="0"/>
      <w:marRight w:val="0"/>
      <w:marTop w:val="0"/>
      <w:marBottom w:val="0"/>
      <w:divBdr>
        <w:top w:val="none" w:sz="0" w:space="0" w:color="auto"/>
        <w:left w:val="none" w:sz="0" w:space="0" w:color="auto"/>
        <w:bottom w:val="none" w:sz="0" w:space="0" w:color="auto"/>
        <w:right w:val="none" w:sz="0" w:space="0" w:color="auto"/>
      </w:divBdr>
    </w:div>
    <w:div w:id="1039623696">
      <w:bodyDiv w:val="1"/>
      <w:marLeft w:val="0"/>
      <w:marRight w:val="0"/>
      <w:marTop w:val="0"/>
      <w:marBottom w:val="0"/>
      <w:divBdr>
        <w:top w:val="none" w:sz="0" w:space="0" w:color="auto"/>
        <w:left w:val="none" w:sz="0" w:space="0" w:color="auto"/>
        <w:bottom w:val="none" w:sz="0" w:space="0" w:color="auto"/>
        <w:right w:val="none" w:sz="0" w:space="0" w:color="auto"/>
      </w:divBdr>
    </w:div>
    <w:div w:id="1141581638">
      <w:bodyDiv w:val="1"/>
      <w:marLeft w:val="0"/>
      <w:marRight w:val="0"/>
      <w:marTop w:val="0"/>
      <w:marBottom w:val="0"/>
      <w:divBdr>
        <w:top w:val="none" w:sz="0" w:space="0" w:color="auto"/>
        <w:left w:val="none" w:sz="0" w:space="0" w:color="auto"/>
        <w:bottom w:val="none" w:sz="0" w:space="0" w:color="auto"/>
        <w:right w:val="none" w:sz="0" w:space="0" w:color="auto"/>
      </w:divBdr>
    </w:div>
    <w:div w:id="161220429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669552757">
      <w:bodyDiv w:val="1"/>
      <w:marLeft w:val="0"/>
      <w:marRight w:val="0"/>
      <w:marTop w:val="0"/>
      <w:marBottom w:val="0"/>
      <w:divBdr>
        <w:top w:val="none" w:sz="0" w:space="0" w:color="auto"/>
        <w:left w:val="none" w:sz="0" w:space="0" w:color="auto"/>
        <w:bottom w:val="none" w:sz="0" w:space="0" w:color="auto"/>
        <w:right w:val="none" w:sz="0" w:space="0" w:color="auto"/>
      </w:divBdr>
    </w:div>
    <w:div w:id="1679234866">
      <w:bodyDiv w:val="1"/>
      <w:marLeft w:val="0"/>
      <w:marRight w:val="0"/>
      <w:marTop w:val="0"/>
      <w:marBottom w:val="0"/>
      <w:divBdr>
        <w:top w:val="none" w:sz="0" w:space="0" w:color="auto"/>
        <w:left w:val="none" w:sz="0" w:space="0" w:color="auto"/>
        <w:bottom w:val="none" w:sz="0" w:space="0" w:color="auto"/>
        <w:right w:val="none" w:sz="0" w:space="0" w:color="auto"/>
      </w:divBdr>
    </w:div>
    <w:div w:id="1691948190">
      <w:bodyDiv w:val="1"/>
      <w:marLeft w:val="0"/>
      <w:marRight w:val="0"/>
      <w:marTop w:val="0"/>
      <w:marBottom w:val="0"/>
      <w:divBdr>
        <w:top w:val="none" w:sz="0" w:space="0" w:color="auto"/>
        <w:left w:val="none" w:sz="0" w:space="0" w:color="auto"/>
        <w:bottom w:val="none" w:sz="0" w:space="0" w:color="auto"/>
        <w:right w:val="none" w:sz="0" w:space="0" w:color="auto"/>
      </w:divBdr>
    </w:div>
    <w:div w:id="1721829322">
      <w:bodyDiv w:val="1"/>
      <w:marLeft w:val="0"/>
      <w:marRight w:val="0"/>
      <w:marTop w:val="0"/>
      <w:marBottom w:val="0"/>
      <w:divBdr>
        <w:top w:val="none" w:sz="0" w:space="0" w:color="auto"/>
        <w:left w:val="none" w:sz="0" w:space="0" w:color="auto"/>
        <w:bottom w:val="none" w:sz="0" w:space="0" w:color="auto"/>
        <w:right w:val="none" w:sz="0" w:space="0" w:color="auto"/>
      </w:divBdr>
    </w:div>
    <w:div w:id="1746024794">
      <w:bodyDiv w:val="1"/>
      <w:marLeft w:val="0"/>
      <w:marRight w:val="0"/>
      <w:marTop w:val="0"/>
      <w:marBottom w:val="0"/>
      <w:divBdr>
        <w:top w:val="none" w:sz="0" w:space="0" w:color="auto"/>
        <w:left w:val="none" w:sz="0" w:space="0" w:color="auto"/>
        <w:bottom w:val="none" w:sz="0" w:space="0" w:color="auto"/>
        <w:right w:val="none" w:sz="0" w:space="0" w:color="auto"/>
      </w:divBdr>
    </w:div>
    <w:div w:id="1932007313">
      <w:bodyDiv w:val="1"/>
      <w:marLeft w:val="0"/>
      <w:marRight w:val="0"/>
      <w:marTop w:val="0"/>
      <w:marBottom w:val="0"/>
      <w:divBdr>
        <w:top w:val="none" w:sz="0" w:space="0" w:color="auto"/>
        <w:left w:val="none" w:sz="0" w:space="0" w:color="auto"/>
        <w:bottom w:val="none" w:sz="0" w:space="0" w:color="auto"/>
        <w:right w:val="none" w:sz="0" w:space="0" w:color="auto"/>
      </w:divBdr>
    </w:div>
    <w:div w:id="2094548236">
      <w:bodyDiv w:val="1"/>
      <w:marLeft w:val="0"/>
      <w:marRight w:val="0"/>
      <w:marTop w:val="0"/>
      <w:marBottom w:val="0"/>
      <w:divBdr>
        <w:top w:val="none" w:sz="0" w:space="0" w:color="auto"/>
        <w:left w:val="none" w:sz="0" w:space="0" w:color="auto"/>
        <w:bottom w:val="none" w:sz="0" w:space="0" w:color="auto"/>
        <w:right w:val="none" w:sz="0" w:space="0" w:color="auto"/>
      </w:divBdr>
      <w:divsChild>
        <w:div w:id="1900827019">
          <w:marLeft w:val="0"/>
          <w:marRight w:val="0"/>
          <w:marTop w:val="0"/>
          <w:marBottom w:val="0"/>
          <w:divBdr>
            <w:top w:val="none" w:sz="0" w:space="0" w:color="auto"/>
            <w:left w:val="none" w:sz="0" w:space="0" w:color="auto"/>
            <w:bottom w:val="none" w:sz="0" w:space="0" w:color="auto"/>
            <w:right w:val="none" w:sz="0" w:space="0" w:color="auto"/>
          </w:divBdr>
          <w:divsChild>
            <w:div w:id="1348672216">
              <w:marLeft w:val="0"/>
              <w:marRight w:val="0"/>
              <w:marTop w:val="0"/>
              <w:marBottom w:val="0"/>
              <w:divBdr>
                <w:top w:val="none" w:sz="0" w:space="0" w:color="auto"/>
                <w:left w:val="none" w:sz="0" w:space="0" w:color="auto"/>
                <w:bottom w:val="none" w:sz="0" w:space="0" w:color="auto"/>
                <w:right w:val="none" w:sz="0" w:space="0" w:color="auto"/>
              </w:divBdr>
              <w:divsChild>
                <w:div w:id="262542499">
                  <w:marLeft w:val="0"/>
                  <w:marRight w:val="0"/>
                  <w:marTop w:val="0"/>
                  <w:marBottom w:val="0"/>
                  <w:divBdr>
                    <w:top w:val="none" w:sz="0" w:space="0" w:color="auto"/>
                    <w:left w:val="none" w:sz="0" w:space="0" w:color="auto"/>
                    <w:bottom w:val="none" w:sz="0" w:space="0" w:color="auto"/>
                    <w:right w:val="none" w:sz="0" w:space="0" w:color="auto"/>
                  </w:divBdr>
                  <w:divsChild>
                    <w:div w:id="11343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52980">
          <w:marLeft w:val="0"/>
          <w:marRight w:val="0"/>
          <w:marTop w:val="0"/>
          <w:marBottom w:val="0"/>
          <w:divBdr>
            <w:top w:val="none" w:sz="0" w:space="0" w:color="auto"/>
            <w:left w:val="none" w:sz="0" w:space="0" w:color="auto"/>
            <w:bottom w:val="none" w:sz="0" w:space="0" w:color="auto"/>
            <w:right w:val="none" w:sz="0" w:space="0" w:color="auto"/>
          </w:divBdr>
          <w:divsChild>
            <w:div w:id="1584415128">
              <w:marLeft w:val="0"/>
              <w:marRight w:val="0"/>
              <w:marTop w:val="0"/>
              <w:marBottom w:val="0"/>
              <w:divBdr>
                <w:top w:val="none" w:sz="0" w:space="0" w:color="auto"/>
                <w:left w:val="none" w:sz="0" w:space="0" w:color="auto"/>
                <w:bottom w:val="none" w:sz="0" w:space="0" w:color="auto"/>
                <w:right w:val="none" w:sz="0" w:space="0" w:color="auto"/>
              </w:divBdr>
              <w:divsChild>
                <w:div w:id="1448814434">
                  <w:marLeft w:val="0"/>
                  <w:marRight w:val="0"/>
                  <w:marTop w:val="0"/>
                  <w:marBottom w:val="0"/>
                  <w:divBdr>
                    <w:top w:val="none" w:sz="0" w:space="0" w:color="auto"/>
                    <w:left w:val="none" w:sz="0" w:space="0" w:color="auto"/>
                    <w:bottom w:val="none" w:sz="0" w:space="0" w:color="auto"/>
                    <w:right w:val="none" w:sz="0" w:space="0" w:color="auto"/>
                  </w:divBdr>
                  <w:divsChild>
                    <w:div w:id="16148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9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5388/VGISC.2021.1" TargetMode="External"/><Relationship Id="rId5" Type="http://schemas.openxmlformats.org/officeDocument/2006/relationships/hyperlink" Target="https://www.kas.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6103</Words>
  <Characters>3479</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Tetiana Nechyporenko</cp:lastModifiedBy>
  <cp:revision>10</cp:revision>
  <dcterms:created xsi:type="dcterms:W3CDTF">2024-03-23T15:30:00Z</dcterms:created>
  <dcterms:modified xsi:type="dcterms:W3CDTF">2024-10-07T12:37:00Z</dcterms:modified>
</cp:coreProperties>
</file>