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1F49" w14:textId="77777777" w:rsidR="00A0225A" w:rsidRPr="006B10A1" w:rsidRDefault="00A0225A" w:rsidP="00A0225A">
      <w:pPr>
        <w:spacing w:after="0" w:line="240" w:lineRule="auto"/>
        <w:rPr>
          <w:rFonts w:ascii="Times New Roman" w:eastAsia="Times New Roman" w:hAnsi="Times New Roman"/>
          <w:b/>
          <w:color w:val="000000"/>
          <w:sz w:val="28"/>
          <w:szCs w:val="28"/>
          <w:shd w:val="clear" w:color="auto" w:fill="FFFFFF"/>
          <w:lang w:val="uk-UA" w:eastAsia="ru-RU"/>
        </w:rPr>
      </w:pPr>
      <w:hyperlink r:id="rId8" w:history="1">
        <w:r w:rsidRPr="006B10A1">
          <w:rPr>
            <w:rStyle w:val="Hyperlink"/>
            <w:rFonts w:ascii="Times New Roman" w:eastAsia="Times New Roman" w:hAnsi="Times New Roman"/>
            <w:b/>
            <w:color w:val="000000"/>
            <w:sz w:val="28"/>
            <w:szCs w:val="28"/>
            <w:u w:val="none"/>
            <w:shd w:val="clear" w:color="auto" w:fill="FFFFFF"/>
            <w:lang w:val="uk-UA" w:eastAsia="ru-RU"/>
          </w:rPr>
          <w:t>http://dx.doi.org/(проставляється</w:t>
        </w:r>
      </w:hyperlink>
      <w:r w:rsidRPr="006B10A1">
        <w:rPr>
          <w:rFonts w:ascii="Times New Roman" w:eastAsia="Times New Roman" w:hAnsi="Times New Roman"/>
          <w:b/>
          <w:color w:val="000000"/>
          <w:sz w:val="28"/>
          <w:szCs w:val="28"/>
          <w:shd w:val="clear" w:color="auto" w:fill="FFFFFF"/>
          <w:lang w:val="uk-UA" w:eastAsia="ru-RU"/>
        </w:rPr>
        <w:t xml:space="preserve"> редактором)</w:t>
      </w:r>
    </w:p>
    <w:p w14:paraId="27385D2C" w14:textId="0972EA13" w:rsidR="005C4EE6" w:rsidRPr="0007200B" w:rsidRDefault="005C4EE6" w:rsidP="005C4EE6">
      <w:pPr>
        <w:pStyle w:val="NoSpacing"/>
        <w:spacing w:before="0" w:beforeAutospacing="0" w:after="0" w:afterAutospacing="0"/>
        <w:jc w:val="right"/>
        <w:rPr>
          <w:sz w:val="28"/>
          <w:szCs w:val="28"/>
          <w:lang w:val="uk-UA"/>
        </w:rPr>
      </w:pPr>
      <w:r>
        <w:rPr>
          <w:rStyle w:val="Strong"/>
          <w:sz w:val="28"/>
          <w:szCs w:val="28"/>
          <w:lang w:val="uk-UA" w:eastAsia="uk-UA"/>
        </w:rPr>
        <w:t>Даценко В. М.</w:t>
      </w:r>
      <w:r w:rsidRPr="0007200B">
        <w:rPr>
          <w:rStyle w:val="Strong"/>
          <w:sz w:val="28"/>
          <w:szCs w:val="28"/>
          <w:lang w:val="uk-UA" w:eastAsia="uk-UA"/>
        </w:rPr>
        <w:t xml:space="preserve">, </w:t>
      </w:r>
    </w:p>
    <w:p w14:paraId="3CC5A70B" w14:textId="77777777" w:rsidR="0088238A" w:rsidRDefault="0088238A" w:rsidP="0088238A">
      <w:pPr>
        <w:spacing w:after="0" w:line="240" w:lineRule="auto"/>
        <w:jc w:val="right"/>
        <w:rPr>
          <w:rFonts w:ascii="Times New Roman" w:eastAsia="Times New Roman" w:hAnsi="Times New Roman"/>
          <w:sz w:val="28"/>
          <w:szCs w:val="28"/>
          <w:shd w:val="clear" w:color="auto" w:fill="FFFFFF"/>
          <w:lang w:val="uk-UA" w:eastAsia="ru-RU"/>
        </w:rPr>
      </w:pPr>
      <w:r w:rsidRPr="005C4EE6">
        <w:rPr>
          <w:rFonts w:ascii="Times New Roman" w:eastAsia="Times New Roman" w:hAnsi="Times New Roman"/>
          <w:sz w:val="28"/>
          <w:szCs w:val="28"/>
          <w:lang w:val="uk-UA" w:eastAsia="ru-RU"/>
        </w:rPr>
        <w:t>кандидат юридичних наук</w:t>
      </w:r>
      <w:r>
        <w:rPr>
          <w:rFonts w:ascii="Times New Roman" w:eastAsia="Times New Roman" w:hAnsi="Times New Roman"/>
          <w:sz w:val="28"/>
          <w:szCs w:val="28"/>
          <w:shd w:val="clear" w:color="auto" w:fill="FFFFFF"/>
          <w:lang w:val="uk-UA" w:eastAsia="ru-RU"/>
        </w:rPr>
        <w:t>,</w:t>
      </w:r>
    </w:p>
    <w:p w14:paraId="385B21F3" w14:textId="77777777" w:rsidR="005C4EE6" w:rsidRPr="0007200B" w:rsidRDefault="005C4EE6" w:rsidP="005C4EE6">
      <w:pPr>
        <w:pStyle w:val="NoSpacing"/>
        <w:spacing w:before="0" w:beforeAutospacing="0" w:after="0" w:afterAutospacing="0"/>
        <w:jc w:val="right"/>
        <w:rPr>
          <w:sz w:val="28"/>
          <w:szCs w:val="28"/>
          <w:lang w:val="uk-UA"/>
        </w:rPr>
      </w:pPr>
      <w:r w:rsidRPr="0007200B">
        <w:rPr>
          <w:sz w:val="28"/>
          <w:szCs w:val="28"/>
          <w:lang w:val="uk-UA"/>
        </w:rPr>
        <w:t>суддя Лубенського міськрайонного</w:t>
      </w:r>
    </w:p>
    <w:p w14:paraId="1B322D43" w14:textId="77777777" w:rsidR="005C4EE6" w:rsidRPr="0007200B" w:rsidRDefault="005C4EE6" w:rsidP="005C4EE6">
      <w:pPr>
        <w:pStyle w:val="NoSpacing"/>
        <w:spacing w:before="0" w:beforeAutospacing="0" w:after="0" w:afterAutospacing="0"/>
        <w:jc w:val="right"/>
        <w:rPr>
          <w:sz w:val="28"/>
          <w:szCs w:val="28"/>
          <w:lang w:val="uk-UA"/>
        </w:rPr>
      </w:pPr>
      <w:r w:rsidRPr="0007200B">
        <w:rPr>
          <w:sz w:val="28"/>
          <w:szCs w:val="28"/>
          <w:lang w:val="uk-UA"/>
        </w:rPr>
        <w:t xml:space="preserve"> суду Полтавської області,</w:t>
      </w:r>
    </w:p>
    <w:p w14:paraId="6EFF2FD7" w14:textId="77777777" w:rsidR="005C4EE6" w:rsidRPr="0007200B" w:rsidRDefault="005C4EE6" w:rsidP="005C4EE6">
      <w:pPr>
        <w:pStyle w:val="NoSpacing"/>
        <w:spacing w:before="0" w:beforeAutospacing="0" w:after="0" w:afterAutospacing="0"/>
        <w:jc w:val="right"/>
        <w:rPr>
          <w:sz w:val="28"/>
          <w:szCs w:val="28"/>
          <w:lang w:val="uk-UA"/>
        </w:rPr>
      </w:pPr>
      <w:r w:rsidRPr="0007200B">
        <w:rPr>
          <w:sz w:val="28"/>
          <w:szCs w:val="28"/>
          <w:lang w:val="uk-UA"/>
        </w:rPr>
        <w:t xml:space="preserve">тренер </w:t>
      </w:r>
      <w:r>
        <w:rPr>
          <w:sz w:val="28"/>
          <w:szCs w:val="28"/>
          <w:lang w:val="uk-UA"/>
        </w:rPr>
        <w:t>Національної школи суддів України,</w:t>
      </w:r>
    </w:p>
    <w:p w14:paraId="678AE018" w14:textId="2545003C" w:rsidR="00C841A8" w:rsidRDefault="00F72ABA" w:rsidP="00C841A8">
      <w:pPr>
        <w:spacing w:after="0" w:line="240" w:lineRule="auto"/>
        <w:jc w:val="right"/>
        <w:rPr>
          <w:rFonts w:ascii="Times New Roman" w:eastAsia="Times New Roman" w:hAnsi="Times New Roman"/>
          <w:sz w:val="28"/>
          <w:szCs w:val="28"/>
          <w:shd w:val="clear" w:color="auto" w:fill="FFFFFF"/>
          <w:lang w:val="uk-UA" w:eastAsia="ru-RU"/>
        </w:rPr>
      </w:pPr>
      <w:hyperlink r:id="rId9" w:history="1">
        <w:r w:rsidRPr="00B729D3">
          <w:rPr>
            <w:rStyle w:val="Hyperlink"/>
            <w:rFonts w:ascii="Times New Roman" w:eastAsia="Times New Roman" w:hAnsi="Times New Roman"/>
            <w:sz w:val="28"/>
            <w:szCs w:val="28"/>
            <w:shd w:val="clear" w:color="auto" w:fill="FFFFFF"/>
            <w:lang w:val="en-US" w:eastAsia="ru-RU"/>
          </w:rPr>
          <w:t>https</w:t>
        </w:r>
        <w:r w:rsidRPr="00B729D3">
          <w:rPr>
            <w:rStyle w:val="Hyperlink"/>
            <w:rFonts w:ascii="Times New Roman" w:eastAsia="Times New Roman" w:hAnsi="Times New Roman"/>
            <w:sz w:val="28"/>
            <w:szCs w:val="28"/>
            <w:shd w:val="clear" w:color="auto" w:fill="FFFFFF"/>
            <w:lang w:eastAsia="ru-RU"/>
          </w:rPr>
          <w:t>://</w:t>
        </w:r>
        <w:r w:rsidRPr="00B729D3">
          <w:rPr>
            <w:rStyle w:val="Hyperlink"/>
            <w:rFonts w:ascii="Times New Roman" w:eastAsia="Times New Roman" w:hAnsi="Times New Roman"/>
            <w:sz w:val="28"/>
            <w:szCs w:val="28"/>
            <w:shd w:val="clear" w:color="auto" w:fill="FFFFFF"/>
            <w:lang w:val="en-US" w:eastAsia="ru-RU"/>
          </w:rPr>
          <w:t>orcid</w:t>
        </w:r>
        <w:r w:rsidRPr="00B729D3">
          <w:rPr>
            <w:rStyle w:val="Hyperlink"/>
            <w:rFonts w:ascii="Times New Roman" w:eastAsia="Times New Roman" w:hAnsi="Times New Roman"/>
            <w:sz w:val="28"/>
            <w:szCs w:val="28"/>
            <w:shd w:val="clear" w:color="auto" w:fill="FFFFFF"/>
            <w:lang w:eastAsia="ru-RU"/>
          </w:rPr>
          <w:t>.</w:t>
        </w:r>
        <w:r w:rsidRPr="00B729D3">
          <w:rPr>
            <w:rStyle w:val="Hyperlink"/>
            <w:rFonts w:ascii="Times New Roman" w:eastAsia="Times New Roman" w:hAnsi="Times New Roman"/>
            <w:sz w:val="28"/>
            <w:szCs w:val="28"/>
            <w:shd w:val="clear" w:color="auto" w:fill="FFFFFF"/>
            <w:lang w:val="en-US" w:eastAsia="ru-RU"/>
          </w:rPr>
          <w:t>org</w:t>
        </w:r>
        <w:r w:rsidRPr="00B729D3">
          <w:rPr>
            <w:rStyle w:val="Hyperlink"/>
            <w:rFonts w:ascii="Times New Roman" w:eastAsia="Times New Roman" w:hAnsi="Times New Roman"/>
            <w:sz w:val="28"/>
            <w:szCs w:val="28"/>
            <w:shd w:val="clear" w:color="auto" w:fill="FFFFFF"/>
            <w:lang w:eastAsia="ru-RU"/>
          </w:rPr>
          <w:t>/000</w:t>
        </w:r>
        <w:r w:rsidRPr="00B729D3">
          <w:rPr>
            <w:rStyle w:val="Hyperlink"/>
            <w:rFonts w:ascii="Times New Roman" w:eastAsia="Times New Roman" w:hAnsi="Times New Roman"/>
            <w:sz w:val="28"/>
            <w:szCs w:val="28"/>
            <w:shd w:val="clear" w:color="auto" w:fill="FFFFFF"/>
            <w:lang w:val="uk-UA" w:eastAsia="ru-RU"/>
          </w:rPr>
          <w:t>9</w:t>
        </w:r>
        <w:r w:rsidRPr="00B729D3">
          <w:rPr>
            <w:rStyle w:val="Hyperlink"/>
            <w:rFonts w:ascii="Times New Roman" w:eastAsia="Times New Roman" w:hAnsi="Times New Roman"/>
            <w:sz w:val="28"/>
            <w:szCs w:val="28"/>
            <w:shd w:val="clear" w:color="auto" w:fill="FFFFFF"/>
            <w:lang w:eastAsia="ru-RU"/>
          </w:rPr>
          <w:t>-000</w:t>
        </w:r>
        <w:r w:rsidRPr="00B729D3">
          <w:rPr>
            <w:rStyle w:val="Hyperlink"/>
            <w:rFonts w:ascii="Times New Roman" w:eastAsia="Times New Roman" w:hAnsi="Times New Roman"/>
            <w:sz w:val="28"/>
            <w:szCs w:val="28"/>
            <w:shd w:val="clear" w:color="auto" w:fill="FFFFFF"/>
            <w:lang w:val="uk-UA" w:eastAsia="ru-RU"/>
          </w:rPr>
          <w:t>9</w:t>
        </w:r>
        <w:r w:rsidRPr="00B729D3">
          <w:rPr>
            <w:rStyle w:val="Hyperlink"/>
            <w:rFonts w:ascii="Times New Roman" w:eastAsia="Times New Roman" w:hAnsi="Times New Roman"/>
            <w:sz w:val="28"/>
            <w:szCs w:val="28"/>
            <w:shd w:val="clear" w:color="auto" w:fill="FFFFFF"/>
            <w:lang w:eastAsia="ru-RU"/>
          </w:rPr>
          <w:t>-</w:t>
        </w:r>
        <w:r w:rsidRPr="00B729D3">
          <w:rPr>
            <w:rStyle w:val="Hyperlink"/>
            <w:rFonts w:ascii="Times New Roman" w:eastAsia="Times New Roman" w:hAnsi="Times New Roman"/>
            <w:sz w:val="28"/>
            <w:szCs w:val="28"/>
            <w:shd w:val="clear" w:color="auto" w:fill="FFFFFF"/>
            <w:lang w:val="uk-UA" w:eastAsia="ru-RU"/>
          </w:rPr>
          <w:t>9585</w:t>
        </w:r>
        <w:r w:rsidRPr="00B729D3">
          <w:rPr>
            <w:rStyle w:val="Hyperlink"/>
            <w:rFonts w:ascii="Times New Roman" w:eastAsia="Times New Roman" w:hAnsi="Times New Roman"/>
            <w:sz w:val="28"/>
            <w:szCs w:val="28"/>
            <w:shd w:val="clear" w:color="auto" w:fill="FFFFFF"/>
            <w:lang w:eastAsia="ru-RU"/>
          </w:rPr>
          <w:t>-</w:t>
        </w:r>
        <w:r w:rsidRPr="00B729D3">
          <w:rPr>
            <w:rStyle w:val="Hyperlink"/>
            <w:rFonts w:ascii="Times New Roman" w:eastAsia="Times New Roman" w:hAnsi="Times New Roman"/>
            <w:sz w:val="28"/>
            <w:szCs w:val="28"/>
            <w:shd w:val="clear" w:color="auto" w:fill="FFFFFF"/>
            <w:lang w:val="uk-UA" w:eastAsia="ru-RU"/>
          </w:rPr>
          <w:t>2591</w:t>
        </w:r>
      </w:hyperlink>
      <w:r w:rsidR="00A0225A">
        <w:rPr>
          <w:rFonts w:ascii="Times New Roman" w:eastAsia="Times New Roman" w:hAnsi="Times New Roman"/>
          <w:sz w:val="28"/>
          <w:szCs w:val="28"/>
          <w:shd w:val="clear" w:color="auto" w:fill="FFFFFF"/>
          <w:lang w:val="uk-UA" w:eastAsia="ru-RU"/>
        </w:rPr>
        <w:t xml:space="preserve"> </w:t>
      </w:r>
    </w:p>
    <w:p w14:paraId="33446CD8" w14:textId="0AE7151B" w:rsidR="005C4EE6" w:rsidRPr="0007200B" w:rsidRDefault="005C4EE6" w:rsidP="005C4EE6">
      <w:pPr>
        <w:pStyle w:val="NoSpacing"/>
        <w:spacing w:before="0" w:beforeAutospacing="0" w:after="0" w:afterAutospacing="0"/>
        <w:jc w:val="right"/>
        <w:rPr>
          <w:sz w:val="28"/>
          <w:szCs w:val="28"/>
          <w:lang w:val="uk-UA"/>
        </w:rPr>
      </w:pPr>
      <w:r>
        <w:rPr>
          <w:rStyle w:val="Strong"/>
          <w:sz w:val="28"/>
          <w:szCs w:val="28"/>
          <w:lang w:val="uk-UA" w:eastAsia="uk-UA"/>
        </w:rPr>
        <w:t>Білоконь Т. М</w:t>
      </w:r>
      <w:r w:rsidRPr="0007200B">
        <w:rPr>
          <w:rStyle w:val="Strong"/>
          <w:sz w:val="28"/>
          <w:szCs w:val="28"/>
          <w:lang w:val="uk-UA" w:eastAsia="uk-UA"/>
        </w:rPr>
        <w:t xml:space="preserve">, </w:t>
      </w:r>
    </w:p>
    <w:p w14:paraId="23AAFFAB" w14:textId="721F12C4" w:rsidR="0088238A" w:rsidRDefault="0088238A" w:rsidP="0088238A">
      <w:pPr>
        <w:spacing w:after="0" w:line="240" w:lineRule="auto"/>
        <w:jc w:val="right"/>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кандидат економічних наук, доцент,</w:t>
      </w:r>
    </w:p>
    <w:p w14:paraId="5CCCC22D" w14:textId="77777777" w:rsidR="005C4EE6" w:rsidRDefault="005C4EE6" w:rsidP="005C4EE6">
      <w:pPr>
        <w:pStyle w:val="NoSpacing"/>
        <w:spacing w:before="0" w:beforeAutospacing="0" w:after="0" w:afterAutospacing="0"/>
        <w:jc w:val="right"/>
        <w:rPr>
          <w:sz w:val="28"/>
          <w:szCs w:val="28"/>
          <w:lang w:val="uk-UA"/>
        </w:rPr>
      </w:pPr>
      <w:r>
        <w:rPr>
          <w:sz w:val="28"/>
          <w:szCs w:val="28"/>
          <w:lang w:val="uk-UA"/>
        </w:rPr>
        <w:t xml:space="preserve">доцент кафедри підприємництва, </w:t>
      </w:r>
    </w:p>
    <w:p w14:paraId="6C1B3CC6" w14:textId="77777777" w:rsidR="005C4EE6" w:rsidRDefault="005C4EE6" w:rsidP="005C4EE6">
      <w:pPr>
        <w:pStyle w:val="NoSpacing"/>
        <w:spacing w:before="0" w:beforeAutospacing="0" w:after="0" w:afterAutospacing="0"/>
        <w:jc w:val="right"/>
        <w:rPr>
          <w:sz w:val="28"/>
          <w:szCs w:val="28"/>
          <w:lang w:val="uk-UA"/>
        </w:rPr>
      </w:pPr>
      <w:r>
        <w:rPr>
          <w:sz w:val="28"/>
          <w:szCs w:val="28"/>
          <w:lang w:val="uk-UA"/>
        </w:rPr>
        <w:t>логістики та менеджменту Вінницького</w:t>
      </w:r>
    </w:p>
    <w:p w14:paraId="63106DDD" w14:textId="4D02898B" w:rsidR="005C4EE6" w:rsidRPr="0007200B" w:rsidRDefault="005C4EE6" w:rsidP="005C4EE6">
      <w:pPr>
        <w:pStyle w:val="NoSpacing"/>
        <w:spacing w:before="0" w:beforeAutospacing="0" w:after="0" w:afterAutospacing="0"/>
        <w:jc w:val="right"/>
        <w:rPr>
          <w:sz w:val="28"/>
          <w:szCs w:val="28"/>
          <w:lang w:val="uk-UA"/>
        </w:rPr>
      </w:pPr>
      <w:r>
        <w:rPr>
          <w:sz w:val="28"/>
          <w:szCs w:val="28"/>
          <w:lang w:val="uk-UA"/>
        </w:rPr>
        <w:t xml:space="preserve">національного технічного університету,  </w:t>
      </w:r>
    </w:p>
    <w:p w14:paraId="0EFBD13E" w14:textId="07637EBE" w:rsidR="005C4EE6" w:rsidRPr="00A0225A" w:rsidRDefault="005C4EE6" w:rsidP="00C841A8">
      <w:pPr>
        <w:spacing w:after="0" w:line="240" w:lineRule="auto"/>
        <w:jc w:val="right"/>
        <w:rPr>
          <w:rFonts w:ascii="Times New Roman" w:eastAsia="Times New Roman" w:hAnsi="Times New Roman"/>
          <w:sz w:val="28"/>
          <w:szCs w:val="28"/>
          <w:shd w:val="clear" w:color="auto" w:fill="FFFFFF"/>
          <w:lang w:val="uk-UA" w:eastAsia="ru-RU"/>
        </w:rPr>
      </w:pPr>
      <w:hyperlink r:id="rId10" w:history="1">
        <w:r w:rsidRPr="00B729D3">
          <w:rPr>
            <w:rStyle w:val="Hyperlink"/>
            <w:rFonts w:ascii="Times New Roman" w:eastAsia="Times New Roman" w:hAnsi="Times New Roman"/>
            <w:sz w:val="28"/>
            <w:szCs w:val="28"/>
            <w:shd w:val="clear" w:color="auto" w:fill="FFFFFF"/>
            <w:lang w:val="uk-UA" w:eastAsia="ru-RU"/>
          </w:rPr>
          <w:t>https://orcid.org/0000-0002-0459-2061</w:t>
        </w:r>
      </w:hyperlink>
      <w:r>
        <w:rPr>
          <w:rFonts w:ascii="Times New Roman" w:eastAsia="Times New Roman" w:hAnsi="Times New Roman"/>
          <w:sz w:val="28"/>
          <w:szCs w:val="28"/>
          <w:shd w:val="clear" w:color="auto" w:fill="FFFFFF"/>
          <w:lang w:val="uk-UA" w:eastAsia="ru-RU"/>
        </w:rPr>
        <w:t xml:space="preserve"> </w:t>
      </w:r>
    </w:p>
    <w:p w14:paraId="55C3D5A1" w14:textId="77777777" w:rsidR="00C841A8" w:rsidRPr="00A0225A" w:rsidRDefault="00C841A8" w:rsidP="00C841A8">
      <w:pPr>
        <w:spacing w:after="0" w:line="240" w:lineRule="auto"/>
        <w:jc w:val="right"/>
        <w:rPr>
          <w:rFonts w:ascii="Times New Roman" w:eastAsia="Times New Roman" w:hAnsi="Times New Roman"/>
          <w:sz w:val="28"/>
          <w:szCs w:val="28"/>
          <w:shd w:val="clear" w:color="auto" w:fill="FFFFFF"/>
          <w:lang w:eastAsia="ru-RU"/>
        </w:rPr>
      </w:pPr>
    </w:p>
    <w:p w14:paraId="54E76451" w14:textId="77777777" w:rsidR="00C841A8" w:rsidRPr="00C841A8" w:rsidRDefault="00C841A8" w:rsidP="00C841A8">
      <w:pPr>
        <w:spacing w:after="0" w:line="240" w:lineRule="auto"/>
        <w:jc w:val="right"/>
        <w:rPr>
          <w:rFonts w:ascii="Times New Roman" w:hAnsi="Times New Roman"/>
          <w:b/>
          <w:sz w:val="28"/>
          <w:szCs w:val="28"/>
          <w:lang w:val="uk-UA"/>
        </w:rPr>
      </w:pPr>
    </w:p>
    <w:p w14:paraId="4C0067AB" w14:textId="5607C993" w:rsidR="0068716F" w:rsidRPr="00B72B3E" w:rsidRDefault="005C4EE6" w:rsidP="000835E8">
      <w:pPr>
        <w:spacing w:after="0" w:line="240" w:lineRule="auto"/>
        <w:ind w:firstLine="709"/>
        <w:jc w:val="center"/>
        <w:rPr>
          <w:rFonts w:ascii="Times New Roman" w:hAnsi="Times New Roman"/>
          <w:b/>
          <w:sz w:val="28"/>
          <w:szCs w:val="28"/>
          <w:lang w:val="uk-UA"/>
        </w:rPr>
      </w:pPr>
      <w:r w:rsidRPr="005C4EE6">
        <w:rPr>
          <w:rFonts w:ascii="Times New Roman" w:hAnsi="Times New Roman"/>
          <w:b/>
          <w:sz w:val="28"/>
          <w:szCs w:val="28"/>
          <w:lang w:val="uk-UA"/>
        </w:rPr>
        <w:t>ВРАХУВАННЯ ПРИХОВАНИХ ДОХОДІВ ПЛАТНИКА АЛІМЕНТІВ ЯК ОДНА ІЗ ГАРАНТІЙ ЗАБЕЗПЕЧЕННЯ НАЙКРАЩИХ ІНТЕРЕСІВ ДИТИНИ</w:t>
      </w:r>
    </w:p>
    <w:p w14:paraId="4695E8B5" w14:textId="77777777" w:rsidR="003D1A52" w:rsidRPr="00B72B3E" w:rsidRDefault="003D1A52" w:rsidP="000835E8">
      <w:pPr>
        <w:spacing w:after="0" w:line="240" w:lineRule="auto"/>
        <w:ind w:firstLine="709"/>
        <w:jc w:val="both"/>
        <w:rPr>
          <w:rFonts w:ascii="Times New Roman" w:hAnsi="Times New Roman"/>
          <w:sz w:val="28"/>
          <w:szCs w:val="28"/>
          <w:lang w:val="uk-UA"/>
        </w:rPr>
      </w:pPr>
    </w:p>
    <w:p w14:paraId="000D3C94" w14:textId="77777777" w:rsidR="000835E8" w:rsidRPr="00B72B3E" w:rsidRDefault="000835E8" w:rsidP="000835E8">
      <w:pPr>
        <w:spacing w:after="0" w:line="240" w:lineRule="auto"/>
        <w:ind w:firstLine="709"/>
        <w:jc w:val="both"/>
        <w:rPr>
          <w:rFonts w:ascii="Times New Roman" w:hAnsi="Times New Roman"/>
          <w:sz w:val="28"/>
          <w:szCs w:val="28"/>
          <w:lang w:val="uk-UA"/>
        </w:rPr>
      </w:pPr>
    </w:p>
    <w:p w14:paraId="16D99E8F" w14:textId="6C3CCD19" w:rsidR="000835E8" w:rsidRPr="00B72B3E" w:rsidRDefault="000835E8" w:rsidP="000835E8">
      <w:pPr>
        <w:spacing w:after="0" w:line="240" w:lineRule="auto"/>
        <w:jc w:val="both"/>
        <w:rPr>
          <w:rFonts w:ascii="Times New Roman" w:hAnsi="Times New Roman"/>
          <w:b/>
          <w:sz w:val="24"/>
          <w:szCs w:val="24"/>
          <w:lang w:val="uk-UA"/>
        </w:rPr>
      </w:pPr>
      <w:r w:rsidRPr="00B72B3E">
        <w:rPr>
          <w:rFonts w:ascii="Times New Roman" w:hAnsi="Times New Roman"/>
          <w:b/>
          <w:sz w:val="24"/>
          <w:szCs w:val="24"/>
          <w:lang w:val="uk-UA"/>
        </w:rPr>
        <w:t xml:space="preserve">JEL Classification: </w:t>
      </w:r>
      <w:r w:rsidRPr="00B72B3E">
        <w:rPr>
          <w:rFonts w:ascii="Times New Roman" w:hAnsi="Times New Roman"/>
          <w:b/>
          <w:sz w:val="24"/>
          <w:szCs w:val="24"/>
          <w:lang w:val="uk-UA" w:eastAsia="uk-UA"/>
        </w:rPr>
        <w:t xml:space="preserve">K </w:t>
      </w:r>
      <w:r w:rsidR="005C4EE6">
        <w:rPr>
          <w:rFonts w:ascii="Times New Roman" w:hAnsi="Times New Roman"/>
          <w:b/>
          <w:sz w:val="24"/>
          <w:szCs w:val="24"/>
          <w:lang w:val="uk-UA" w:eastAsia="uk-UA"/>
        </w:rPr>
        <w:t>19</w:t>
      </w:r>
      <w:r w:rsidR="00A0225A">
        <w:rPr>
          <w:rFonts w:ascii="Times New Roman" w:hAnsi="Times New Roman"/>
          <w:b/>
          <w:sz w:val="24"/>
          <w:szCs w:val="24"/>
          <w:lang w:val="uk-UA" w:eastAsia="uk-UA"/>
        </w:rPr>
        <w:t xml:space="preserve"> </w:t>
      </w:r>
    </w:p>
    <w:p w14:paraId="35A48E8C" w14:textId="57E15698" w:rsidR="000835E8" w:rsidRPr="00B72B3E" w:rsidRDefault="000835E8" w:rsidP="000835E8">
      <w:pPr>
        <w:widowControl w:val="0"/>
        <w:spacing w:after="0" w:line="240" w:lineRule="auto"/>
        <w:jc w:val="both"/>
        <w:rPr>
          <w:rFonts w:ascii="Times New Roman" w:hAnsi="Times New Roman"/>
          <w:sz w:val="24"/>
          <w:szCs w:val="24"/>
          <w:lang w:val="uk-UA"/>
        </w:rPr>
      </w:pPr>
      <w:r w:rsidRPr="00B72B3E">
        <w:rPr>
          <w:rFonts w:ascii="Times New Roman" w:hAnsi="Times New Roman"/>
          <w:b/>
          <w:sz w:val="24"/>
          <w:szCs w:val="24"/>
          <w:lang w:val="uk-UA"/>
        </w:rPr>
        <w:t>SECTION “LAW”: Право</w:t>
      </w:r>
    </w:p>
    <w:p w14:paraId="04FD53A5" w14:textId="77777777" w:rsidR="000835E8" w:rsidRPr="00B72B3E" w:rsidRDefault="000835E8" w:rsidP="000835E8">
      <w:pPr>
        <w:spacing w:after="0" w:line="240" w:lineRule="auto"/>
        <w:rPr>
          <w:rFonts w:ascii="Times New Roman" w:hAnsi="Times New Roman"/>
          <w:b/>
          <w:sz w:val="28"/>
          <w:szCs w:val="28"/>
          <w:lang w:val="uk-UA"/>
        </w:rPr>
      </w:pPr>
    </w:p>
    <w:p w14:paraId="226111D7" w14:textId="7964D04D" w:rsidR="005C4EE6" w:rsidRPr="0007200B" w:rsidRDefault="000835E8" w:rsidP="005C4EE6">
      <w:pPr>
        <w:pStyle w:val="NoSpacing"/>
        <w:spacing w:before="0" w:beforeAutospacing="0" w:after="0" w:afterAutospacing="0"/>
        <w:ind w:firstLine="567"/>
        <w:jc w:val="both"/>
        <w:rPr>
          <w:sz w:val="28"/>
          <w:szCs w:val="28"/>
          <w:lang w:val="uk-UA"/>
        </w:rPr>
      </w:pPr>
      <w:r w:rsidRPr="00B72B3E">
        <w:rPr>
          <w:b/>
          <w:sz w:val="28"/>
          <w:szCs w:val="28"/>
          <w:lang w:val="uk-UA"/>
        </w:rPr>
        <w:t>Анотація.</w:t>
      </w:r>
      <w:r w:rsidR="00A0225A">
        <w:rPr>
          <w:b/>
          <w:sz w:val="28"/>
          <w:szCs w:val="28"/>
          <w:lang w:val="uk-UA"/>
        </w:rPr>
        <w:t xml:space="preserve"> </w:t>
      </w:r>
      <w:r w:rsidR="005C4EE6" w:rsidRPr="0007200B">
        <w:rPr>
          <w:sz w:val="28"/>
          <w:szCs w:val="28"/>
          <w:lang w:val="uk-UA"/>
        </w:rPr>
        <w:t xml:space="preserve">У статті досліджено </w:t>
      </w:r>
      <w:r w:rsidR="005C4EE6">
        <w:rPr>
          <w:sz w:val="28"/>
          <w:szCs w:val="28"/>
          <w:lang w:val="uk-UA"/>
        </w:rPr>
        <w:t xml:space="preserve">питання </w:t>
      </w:r>
      <w:r w:rsidR="005C4EE6" w:rsidRPr="0007200B">
        <w:rPr>
          <w:noProof/>
          <w:sz w:val="28"/>
          <w:szCs w:val="28"/>
          <w:lang w:val="uk-UA" w:eastAsia="uk-UA"/>
        </w:rPr>
        <w:t>визначення реальних доходів платника аліментів</w:t>
      </w:r>
      <w:r w:rsidR="005C4EE6">
        <w:rPr>
          <w:noProof/>
          <w:sz w:val="28"/>
          <w:szCs w:val="28"/>
          <w:lang w:val="uk-UA" w:eastAsia="uk-UA"/>
        </w:rPr>
        <w:t xml:space="preserve"> як базово</w:t>
      </w:r>
      <w:r w:rsidR="0088238A">
        <w:rPr>
          <w:noProof/>
          <w:sz w:val="28"/>
          <w:szCs w:val="28"/>
          <w:lang w:val="uk-UA" w:eastAsia="uk-UA"/>
        </w:rPr>
        <w:t>ї</w:t>
      </w:r>
      <w:r w:rsidR="005C4EE6">
        <w:rPr>
          <w:noProof/>
          <w:sz w:val="28"/>
          <w:szCs w:val="28"/>
          <w:lang w:val="uk-UA" w:eastAsia="uk-UA"/>
        </w:rPr>
        <w:t xml:space="preserve"> гарантії забезпечення найкрвщих інтересів дитини. Висвітлено проблему виявлення прихованих доходів </w:t>
      </w:r>
      <w:bookmarkStart w:id="0" w:name="_Hlk146528767"/>
      <w:r w:rsidR="005C4EE6">
        <w:rPr>
          <w:noProof/>
          <w:sz w:val="28"/>
          <w:szCs w:val="28"/>
          <w:lang w:val="uk-UA" w:eastAsia="uk-UA"/>
        </w:rPr>
        <w:t xml:space="preserve">при розгляді справ про нарахування аліментів. </w:t>
      </w:r>
      <w:bookmarkEnd w:id="0"/>
      <w:r w:rsidR="005C4EE6">
        <w:rPr>
          <w:noProof/>
          <w:sz w:val="28"/>
          <w:szCs w:val="28"/>
          <w:lang w:val="uk-UA" w:eastAsia="uk-UA"/>
        </w:rPr>
        <w:t xml:space="preserve">Проаналізовано відповідні зміни чинного законодавства та актуальну судову практику з питань визначення фінансової платоспроможності платника аліментів та врахування його прихованих доходів. Розглянуто реалізацію </w:t>
      </w:r>
      <w:r w:rsidR="005C4EE6" w:rsidRPr="00DD4A6E">
        <w:rPr>
          <w:noProof/>
          <w:sz w:val="28"/>
          <w:szCs w:val="28"/>
          <w:lang w:val="uk-UA" w:eastAsia="uk-UA"/>
        </w:rPr>
        <w:t>принципу стандарту доказування</w:t>
      </w:r>
      <w:r w:rsidR="005C4EE6">
        <w:rPr>
          <w:noProof/>
          <w:sz w:val="28"/>
          <w:szCs w:val="28"/>
          <w:lang w:val="uk-UA" w:eastAsia="uk-UA"/>
        </w:rPr>
        <w:t xml:space="preserve"> при визначенні прихованих доходів.</w:t>
      </w:r>
    </w:p>
    <w:p w14:paraId="61F9F699" w14:textId="5CE66548" w:rsidR="003D1A52" w:rsidRDefault="003D1A52" w:rsidP="000835E8">
      <w:pPr>
        <w:spacing w:after="0" w:line="240" w:lineRule="auto"/>
        <w:ind w:firstLine="709"/>
        <w:jc w:val="both"/>
        <w:rPr>
          <w:rFonts w:ascii="Times New Roman" w:hAnsi="Times New Roman"/>
          <w:sz w:val="28"/>
          <w:szCs w:val="28"/>
          <w:lang w:val="uk-UA"/>
        </w:rPr>
      </w:pPr>
      <w:r w:rsidRPr="00B72B3E">
        <w:rPr>
          <w:rFonts w:ascii="Times New Roman" w:hAnsi="Times New Roman"/>
          <w:b/>
          <w:sz w:val="28"/>
          <w:szCs w:val="28"/>
          <w:lang w:val="uk-UA"/>
        </w:rPr>
        <w:t>Ключові слова:</w:t>
      </w:r>
      <w:r w:rsidRPr="00B72B3E">
        <w:rPr>
          <w:rFonts w:ascii="Times New Roman" w:hAnsi="Times New Roman"/>
          <w:sz w:val="28"/>
          <w:szCs w:val="28"/>
          <w:lang w:val="uk-UA"/>
        </w:rPr>
        <w:t xml:space="preserve"> </w:t>
      </w:r>
      <w:r w:rsidR="005C4EE6" w:rsidRPr="005C4EE6">
        <w:rPr>
          <w:rFonts w:ascii="Times New Roman" w:hAnsi="Times New Roman"/>
          <w:sz w:val="28"/>
          <w:szCs w:val="28"/>
          <w:lang w:val="uk-UA"/>
        </w:rPr>
        <w:t>принцип забезпечення найкращих інтересів дитини, аліменти, сімейно-правові відносини, приховані доходи, принцип стандарту доказування</w:t>
      </w:r>
      <w:r w:rsidR="005C4EE6">
        <w:rPr>
          <w:rFonts w:ascii="Times New Roman" w:hAnsi="Times New Roman"/>
          <w:sz w:val="28"/>
          <w:szCs w:val="28"/>
          <w:lang w:val="uk-UA"/>
        </w:rPr>
        <w:t>.</w:t>
      </w:r>
    </w:p>
    <w:p w14:paraId="4D762439" w14:textId="77777777" w:rsidR="003576AA" w:rsidRDefault="003576AA" w:rsidP="000835E8">
      <w:pPr>
        <w:spacing w:after="0" w:line="240" w:lineRule="auto"/>
        <w:ind w:firstLine="709"/>
        <w:jc w:val="both"/>
        <w:rPr>
          <w:rFonts w:ascii="Times New Roman" w:hAnsi="Times New Roman"/>
          <w:sz w:val="28"/>
          <w:szCs w:val="28"/>
          <w:lang w:val="uk-UA"/>
        </w:rPr>
      </w:pPr>
    </w:p>
    <w:p w14:paraId="0B660C81" w14:textId="72886107" w:rsidR="005C4EE6" w:rsidRPr="0088238A" w:rsidRDefault="003576AA" w:rsidP="005C4EE6">
      <w:pPr>
        <w:pStyle w:val="NoSpacing"/>
        <w:spacing w:before="0" w:beforeAutospacing="0" w:after="0" w:afterAutospacing="0"/>
        <w:ind w:firstLine="567"/>
        <w:jc w:val="both"/>
        <w:rPr>
          <w:sz w:val="28"/>
          <w:szCs w:val="28"/>
          <w:lang w:val="en-US"/>
        </w:rPr>
      </w:pPr>
      <w:r w:rsidRPr="003576AA">
        <w:rPr>
          <w:b/>
          <w:sz w:val="28"/>
          <w:szCs w:val="28"/>
          <w:lang w:val="en-US"/>
        </w:rPr>
        <w:t>Annotation.</w:t>
      </w:r>
      <w:r w:rsidR="00A0225A">
        <w:rPr>
          <w:b/>
          <w:sz w:val="28"/>
          <w:szCs w:val="28"/>
          <w:lang w:val="uk-UA"/>
        </w:rPr>
        <w:t xml:space="preserve"> </w:t>
      </w:r>
      <w:r w:rsidR="005C4EE6" w:rsidRPr="0088238A">
        <w:rPr>
          <w:sz w:val="28"/>
          <w:szCs w:val="28"/>
          <w:lang w:val="en-US"/>
        </w:rPr>
        <w:t xml:space="preserve">The article examines the issue of determining the real income of the alimony payer. </w:t>
      </w:r>
      <w:r w:rsidR="0088238A" w:rsidRPr="0088238A">
        <w:rPr>
          <w:sz w:val="28"/>
          <w:szCs w:val="28"/>
          <w:lang w:val="en-US"/>
        </w:rPr>
        <w:t>The problem of identifying hidden income during consideration of court cases on the calculation of alimony is highlighted</w:t>
      </w:r>
      <w:r w:rsidR="0088238A">
        <w:rPr>
          <w:sz w:val="28"/>
          <w:szCs w:val="28"/>
          <w:lang w:val="en-US"/>
        </w:rPr>
        <w:t xml:space="preserve">. </w:t>
      </w:r>
      <w:r w:rsidR="00A7197B" w:rsidRPr="00A7197B">
        <w:rPr>
          <w:sz w:val="28"/>
          <w:szCs w:val="28"/>
          <w:lang w:val="en-US"/>
        </w:rPr>
        <w:t>Relevant changes in the current legislation and current judicial practice on determining the financial solvency of the alimony payer and taking into account his hidden income are analyzed</w:t>
      </w:r>
      <w:r w:rsidR="005C4EE6" w:rsidRPr="0088238A">
        <w:rPr>
          <w:sz w:val="28"/>
          <w:szCs w:val="28"/>
          <w:lang w:val="en-US"/>
        </w:rPr>
        <w:t>. The implementation of the principle of the standard of proof in determining the hidden income is considered.</w:t>
      </w:r>
    </w:p>
    <w:p w14:paraId="738F3ECB" w14:textId="67B95DDA" w:rsidR="005C4EE6" w:rsidRPr="0088238A" w:rsidRDefault="005C4EE6" w:rsidP="005C4EE6">
      <w:pPr>
        <w:pStyle w:val="NoSpacing"/>
        <w:spacing w:before="0" w:beforeAutospacing="0" w:after="0" w:afterAutospacing="0"/>
        <w:ind w:firstLine="567"/>
        <w:jc w:val="both"/>
        <w:rPr>
          <w:sz w:val="28"/>
          <w:szCs w:val="28"/>
          <w:lang w:val="en-US"/>
        </w:rPr>
      </w:pPr>
      <w:r w:rsidRPr="0088238A">
        <w:rPr>
          <w:sz w:val="28"/>
          <w:szCs w:val="28"/>
          <w:lang w:val="en-US"/>
        </w:rPr>
        <w:t xml:space="preserve">Thus, one of the elements of the principle of ensuring the best interests of the child is his / her proper material support, which the parents must provide voluntarily or by </w:t>
      </w:r>
      <w:r w:rsidRPr="0088238A">
        <w:rPr>
          <w:sz w:val="28"/>
          <w:szCs w:val="28"/>
          <w:lang w:val="en-US"/>
        </w:rPr>
        <w:lastRenderedPageBreak/>
        <w:t>paying alimony.</w:t>
      </w:r>
      <w:r w:rsidR="00A7197B">
        <w:rPr>
          <w:sz w:val="28"/>
          <w:szCs w:val="28"/>
          <w:lang w:val="en-US"/>
        </w:rPr>
        <w:t xml:space="preserve"> </w:t>
      </w:r>
      <w:r w:rsidRPr="0088238A">
        <w:rPr>
          <w:sz w:val="28"/>
          <w:szCs w:val="28"/>
          <w:lang w:val="en-US"/>
        </w:rPr>
        <w:t>To determine the amount of alimony fairly, it is essential to determine the financial situation of the alimony payer.</w:t>
      </w:r>
    </w:p>
    <w:p w14:paraId="29F79482" w14:textId="675EB203" w:rsidR="00A7197B" w:rsidRPr="0088238A" w:rsidRDefault="00A7197B" w:rsidP="005C4EE6">
      <w:pPr>
        <w:pStyle w:val="NoSpacing"/>
        <w:spacing w:before="0" w:beforeAutospacing="0" w:after="0" w:afterAutospacing="0"/>
        <w:ind w:firstLine="567"/>
        <w:jc w:val="both"/>
        <w:rPr>
          <w:sz w:val="28"/>
          <w:szCs w:val="28"/>
          <w:lang w:val="en-US"/>
        </w:rPr>
      </w:pPr>
      <w:r w:rsidRPr="00A7197B">
        <w:rPr>
          <w:sz w:val="28"/>
          <w:szCs w:val="28"/>
          <w:lang w:val="en-US"/>
        </w:rPr>
        <w:t>However, today's realities are such that a large part of Ukrainian citizens receive unaccounted income. Therefore, the question of determining the real income of the alimony payer is acute.</w:t>
      </w:r>
    </w:p>
    <w:p w14:paraId="2964910B" w14:textId="77777777" w:rsidR="005C4EE6" w:rsidRPr="0088238A" w:rsidRDefault="005C4EE6" w:rsidP="00A7197B">
      <w:pPr>
        <w:pStyle w:val="NoSpacing"/>
        <w:spacing w:before="0" w:beforeAutospacing="0" w:after="0" w:afterAutospacing="0"/>
        <w:ind w:firstLine="567"/>
        <w:jc w:val="both"/>
        <w:rPr>
          <w:sz w:val="28"/>
          <w:szCs w:val="28"/>
          <w:lang w:val="en-US"/>
        </w:rPr>
      </w:pPr>
      <w:r w:rsidRPr="0088238A">
        <w:rPr>
          <w:sz w:val="28"/>
          <w:szCs w:val="28"/>
          <w:lang w:val="en-US"/>
        </w:rPr>
        <w:t>To resolve this issue, the laws № 2037-VIII of 17.05.2017 and № 2475-VIII of 03.07.2018 were adopted. The provisions of these laws instruct the court to take into account not only income but also expenses and property of the alimony payer to determine his financial capabilities.</w:t>
      </w:r>
    </w:p>
    <w:p w14:paraId="10FAC9BF" w14:textId="77777777" w:rsidR="00E06264" w:rsidRDefault="005C4EE6" w:rsidP="00E06264">
      <w:pPr>
        <w:pStyle w:val="NoSpacing"/>
        <w:spacing w:before="0" w:beforeAutospacing="0" w:after="0" w:afterAutospacing="0"/>
        <w:ind w:firstLine="567"/>
        <w:jc w:val="both"/>
        <w:rPr>
          <w:sz w:val="28"/>
          <w:szCs w:val="28"/>
          <w:lang w:val="en-US"/>
        </w:rPr>
      </w:pPr>
      <w:r w:rsidRPr="0088238A">
        <w:rPr>
          <w:sz w:val="28"/>
          <w:szCs w:val="28"/>
          <w:lang w:val="en-US"/>
        </w:rPr>
        <w:t>These norms allow the court to assess in detail the financial condition of the alimony payer and significantly improve the financial situation of the child.</w:t>
      </w:r>
    </w:p>
    <w:p w14:paraId="5DB39244" w14:textId="6B9D6A10" w:rsidR="00E06264" w:rsidRPr="00E06264" w:rsidRDefault="00E06264" w:rsidP="00E06264">
      <w:pPr>
        <w:pStyle w:val="NoSpacing"/>
        <w:spacing w:before="0" w:beforeAutospacing="0" w:after="0" w:afterAutospacing="0"/>
        <w:ind w:firstLine="567"/>
        <w:jc w:val="both"/>
        <w:rPr>
          <w:sz w:val="28"/>
          <w:szCs w:val="28"/>
          <w:lang w:val="en-US"/>
        </w:rPr>
      </w:pPr>
      <w:r w:rsidRPr="00E06264">
        <w:rPr>
          <w:sz w:val="28"/>
          <w:szCs w:val="28"/>
          <w:lang w:val="en-US"/>
        </w:rPr>
        <w:t>Analysis of judicial practice indicates that mostly national courts skillfully apply the above norms, direct their efforts to search for hidden income, which finds its "physical manifestation" through the expenses of the alimony payer. Such "hidden income" can be expenses for recreation, repair of housing, car, purchase of movable or immovable property, etc.</w:t>
      </w:r>
    </w:p>
    <w:p w14:paraId="2E0A4BE2" w14:textId="4CFF2028" w:rsidR="00E06264" w:rsidRDefault="00E06264" w:rsidP="00E06264">
      <w:pPr>
        <w:pStyle w:val="NoSpacing"/>
        <w:spacing w:before="0" w:beforeAutospacing="0" w:after="0" w:afterAutospacing="0"/>
        <w:ind w:firstLine="567"/>
        <w:jc w:val="both"/>
        <w:rPr>
          <w:sz w:val="28"/>
          <w:szCs w:val="28"/>
          <w:lang w:val="en-US"/>
        </w:rPr>
      </w:pPr>
      <w:r w:rsidRPr="00E06264">
        <w:rPr>
          <w:sz w:val="28"/>
          <w:szCs w:val="28"/>
          <w:lang w:val="en-US"/>
        </w:rPr>
        <w:t>Another progressive direction of judicial practice is the issue of the possibility of taking into account the right of ownership, possession, use of the alimony payer's property, that is, consideration of all available types of property of the alimony payer as potential sources of income, which, in turn, serves as a sufficient basis for increasing the amount of alimony.</w:t>
      </w:r>
    </w:p>
    <w:p w14:paraId="04660C6D" w14:textId="3116E72C" w:rsidR="003576AA" w:rsidRPr="0088238A" w:rsidRDefault="003576AA" w:rsidP="003576AA">
      <w:pPr>
        <w:spacing w:after="0" w:line="240" w:lineRule="auto"/>
        <w:ind w:firstLine="709"/>
        <w:jc w:val="both"/>
        <w:rPr>
          <w:rFonts w:ascii="Times New Roman" w:hAnsi="Times New Roman"/>
          <w:sz w:val="28"/>
          <w:szCs w:val="28"/>
          <w:lang w:val="en-US"/>
        </w:rPr>
      </w:pPr>
      <w:r w:rsidRPr="0088238A">
        <w:rPr>
          <w:rFonts w:ascii="Times New Roman" w:hAnsi="Times New Roman"/>
          <w:b/>
          <w:sz w:val="28"/>
          <w:szCs w:val="28"/>
          <w:lang w:val="en-US"/>
        </w:rPr>
        <w:t>Key words</w:t>
      </w:r>
      <w:r w:rsidRPr="0088238A">
        <w:rPr>
          <w:rFonts w:ascii="Times New Roman" w:hAnsi="Times New Roman"/>
          <w:sz w:val="28"/>
          <w:szCs w:val="28"/>
          <w:lang w:val="en-US"/>
        </w:rPr>
        <w:t xml:space="preserve">: </w:t>
      </w:r>
      <w:r w:rsidR="0088238A" w:rsidRPr="0088238A">
        <w:rPr>
          <w:rFonts w:ascii="Times New Roman" w:hAnsi="Times New Roman"/>
          <w:sz w:val="28"/>
          <w:szCs w:val="28"/>
          <w:lang w:val="en-US"/>
        </w:rPr>
        <w:t>the principle of ensuring the best interests of the child, alimony, family law relations, hidden income, the principle of the standard of proof.</w:t>
      </w:r>
    </w:p>
    <w:p w14:paraId="59F75377" w14:textId="77777777" w:rsidR="003576AA" w:rsidRPr="0088238A" w:rsidRDefault="003576AA" w:rsidP="003576AA">
      <w:pPr>
        <w:spacing w:after="0" w:line="240" w:lineRule="auto"/>
        <w:ind w:firstLine="709"/>
        <w:jc w:val="both"/>
        <w:rPr>
          <w:rFonts w:ascii="Times New Roman" w:hAnsi="Times New Roman"/>
          <w:sz w:val="20"/>
          <w:szCs w:val="20"/>
          <w:lang w:val="en-US"/>
        </w:rPr>
      </w:pPr>
    </w:p>
    <w:p w14:paraId="0049D9F8" w14:textId="77777777" w:rsidR="003576AA" w:rsidRPr="00B72B3E" w:rsidRDefault="003576AA" w:rsidP="003576AA">
      <w:pPr>
        <w:spacing w:after="0" w:line="240" w:lineRule="auto"/>
        <w:ind w:firstLine="709"/>
        <w:jc w:val="both"/>
        <w:rPr>
          <w:rFonts w:ascii="Times New Roman" w:hAnsi="Times New Roman"/>
          <w:sz w:val="20"/>
          <w:szCs w:val="20"/>
          <w:lang w:val="uk-UA"/>
        </w:rPr>
      </w:pPr>
    </w:p>
    <w:p w14:paraId="2C3BBB7D" w14:textId="77777777" w:rsidR="000835E8" w:rsidRDefault="000835E8" w:rsidP="000835E8">
      <w:pPr>
        <w:spacing w:after="0" w:line="240" w:lineRule="auto"/>
        <w:ind w:firstLine="709"/>
        <w:jc w:val="both"/>
        <w:rPr>
          <w:rFonts w:ascii="Times New Roman" w:hAnsi="Times New Roman"/>
          <w:b/>
          <w:sz w:val="28"/>
          <w:szCs w:val="28"/>
          <w:lang w:val="uk-UA"/>
        </w:rPr>
      </w:pPr>
      <w:r w:rsidRPr="00B72B3E">
        <w:rPr>
          <w:rFonts w:ascii="Times New Roman" w:hAnsi="Times New Roman"/>
          <w:b/>
          <w:sz w:val="28"/>
          <w:szCs w:val="28"/>
          <w:lang w:val="uk-UA"/>
        </w:rPr>
        <w:t>Вступ</w:t>
      </w:r>
    </w:p>
    <w:p w14:paraId="1E2E13BD" w14:textId="77777777" w:rsidR="007B66B7" w:rsidRPr="0007200B" w:rsidRDefault="007B66B7" w:rsidP="007B66B7">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Наразі</w:t>
      </w:r>
      <w:r w:rsidRPr="0007200B">
        <w:rPr>
          <w:rFonts w:ascii="Times New Roman" w:hAnsi="Times New Roman"/>
          <w:noProof/>
          <w:sz w:val="28"/>
          <w:szCs w:val="28"/>
          <w:lang w:val="uk-UA" w:eastAsia="uk-UA"/>
        </w:rPr>
        <w:t xml:space="preserve"> принцип забезпечення найкращих інтересів дитини є домінуючим у сфері сімейно-правових відносин. Одним із елементів цього принц</w:t>
      </w:r>
      <w:r>
        <w:rPr>
          <w:rFonts w:ascii="Times New Roman" w:hAnsi="Times New Roman"/>
          <w:noProof/>
          <w:sz w:val="28"/>
          <w:szCs w:val="28"/>
          <w:lang w:val="uk-UA" w:eastAsia="uk-UA"/>
        </w:rPr>
        <w:t>и</w:t>
      </w:r>
      <w:r w:rsidRPr="0007200B">
        <w:rPr>
          <w:rFonts w:ascii="Times New Roman" w:hAnsi="Times New Roman"/>
          <w:noProof/>
          <w:sz w:val="28"/>
          <w:szCs w:val="28"/>
          <w:lang w:val="uk-UA" w:eastAsia="uk-UA"/>
        </w:rPr>
        <w:t>пу є належне матеріальне забезпечення дитини. Основн</w:t>
      </w:r>
      <w:r>
        <w:rPr>
          <w:rFonts w:ascii="Times New Roman" w:hAnsi="Times New Roman"/>
          <w:noProof/>
          <w:sz w:val="28"/>
          <w:szCs w:val="28"/>
          <w:lang w:val="uk-UA" w:eastAsia="uk-UA"/>
        </w:rPr>
        <w:t xml:space="preserve">ий обов’язок щодо </w:t>
      </w:r>
      <w:r w:rsidRPr="0007200B">
        <w:rPr>
          <w:rFonts w:ascii="Times New Roman" w:hAnsi="Times New Roman"/>
          <w:noProof/>
          <w:sz w:val="28"/>
          <w:szCs w:val="28"/>
          <w:lang w:val="uk-UA" w:eastAsia="uk-UA"/>
        </w:rPr>
        <w:t>матеріальн</w:t>
      </w:r>
      <w:r>
        <w:rPr>
          <w:rFonts w:ascii="Times New Roman" w:hAnsi="Times New Roman"/>
          <w:noProof/>
          <w:sz w:val="28"/>
          <w:szCs w:val="28"/>
          <w:lang w:val="uk-UA" w:eastAsia="uk-UA"/>
        </w:rPr>
        <w:t>ого</w:t>
      </w:r>
      <w:r w:rsidRPr="0007200B">
        <w:rPr>
          <w:rFonts w:ascii="Times New Roman" w:hAnsi="Times New Roman"/>
          <w:noProof/>
          <w:sz w:val="28"/>
          <w:szCs w:val="28"/>
          <w:lang w:val="uk-UA" w:eastAsia="uk-UA"/>
        </w:rPr>
        <w:t xml:space="preserve"> забезпечення дитини покладено на батьків, як</w:t>
      </w:r>
      <w:r>
        <w:rPr>
          <w:rFonts w:ascii="Times New Roman" w:hAnsi="Times New Roman"/>
          <w:noProof/>
          <w:sz w:val="28"/>
          <w:szCs w:val="28"/>
          <w:lang w:val="uk-UA" w:eastAsia="uk-UA"/>
        </w:rPr>
        <w:t>ий</w:t>
      </w:r>
      <w:r w:rsidRPr="0007200B">
        <w:rPr>
          <w:rFonts w:ascii="Times New Roman" w:hAnsi="Times New Roman"/>
          <w:noProof/>
          <w:sz w:val="28"/>
          <w:szCs w:val="28"/>
          <w:lang w:val="uk-UA" w:eastAsia="uk-UA"/>
        </w:rPr>
        <w:t xml:space="preserve"> вони виконують добровільно або шляхом сплати аліментів.</w:t>
      </w:r>
    </w:p>
    <w:p w14:paraId="68B800C4" w14:textId="77777777" w:rsidR="007B66B7" w:rsidRPr="0007200B" w:rsidRDefault="007B66B7" w:rsidP="007B66B7">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 xml:space="preserve">Для справедливого визначення розміру аліментів істотне значення має </w:t>
      </w:r>
      <w:r>
        <w:rPr>
          <w:rFonts w:ascii="Times New Roman" w:hAnsi="Times New Roman"/>
          <w:noProof/>
          <w:sz w:val="28"/>
          <w:szCs w:val="28"/>
          <w:lang w:val="uk-UA" w:eastAsia="uk-UA"/>
        </w:rPr>
        <w:t xml:space="preserve">визначення </w:t>
      </w:r>
      <w:r w:rsidRPr="0007200B">
        <w:rPr>
          <w:rFonts w:ascii="Times New Roman" w:hAnsi="Times New Roman"/>
          <w:noProof/>
          <w:sz w:val="28"/>
          <w:szCs w:val="28"/>
          <w:lang w:val="uk-UA" w:eastAsia="uk-UA"/>
        </w:rPr>
        <w:t>матеріальн</w:t>
      </w:r>
      <w:r>
        <w:rPr>
          <w:rFonts w:ascii="Times New Roman" w:hAnsi="Times New Roman"/>
          <w:noProof/>
          <w:sz w:val="28"/>
          <w:szCs w:val="28"/>
          <w:lang w:val="uk-UA" w:eastAsia="uk-UA"/>
        </w:rPr>
        <w:t>ого становища</w:t>
      </w:r>
      <w:r w:rsidRPr="0007200B">
        <w:rPr>
          <w:rFonts w:ascii="Times New Roman" w:hAnsi="Times New Roman"/>
          <w:noProof/>
          <w:sz w:val="28"/>
          <w:szCs w:val="28"/>
          <w:lang w:val="uk-UA" w:eastAsia="uk-UA"/>
        </w:rPr>
        <w:t xml:space="preserve"> платника аліментів.</w:t>
      </w:r>
      <w:r>
        <w:rPr>
          <w:rFonts w:ascii="Times New Roman" w:hAnsi="Times New Roman"/>
          <w:noProof/>
          <w:sz w:val="28"/>
          <w:szCs w:val="28"/>
          <w:lang w:val="uk-UA" w:eastAsia="uk-UA"/>
        </w:rPr>
        <w:t xml:space="preserve"> </w:t>
      </w:r>
      <w:r w:rsidRPr="0007200B">
        <w:rPr>
          <w:rFonts w:ascii="Times New Roman" w:hAnsi="Times New Roman"/>
          <w:noProof/>
          <w:sz w:val="28"/>
          <w:szCs w:val="28"/>
          <w:lang w:val="uk-UA" w:eastAsia="uk-UA"/>
        </w:rPr>
        <w:t xml:space="preserve">Однак, реалії сьогодення такі, що значна частина громадян України отримують необліковані доходи. </w:t>
      </w:r>
      <w:r>
        <w:rPr>
          <w:rFonts w:ascii="Times New Roman" w:hAnsi="Times New Roman"/>
          <w:noProof/>
          <w:sz w:val="28"/>
          <w:szCs w:val="28"/>
          <w:lang w:val="uk-UA" w:eastAsia="uk-UA"/>
        </w:rPr>
        <w:t>Відтак</w:t>
      </w:r>
      <w:r w:rsidRPr="0007200B">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у</w:t>
      </w:r>
      <w:r w:rsidRPr="0007200B">
        <w:rPr>
          <w:rFonts w:ascii="Times New Roman" w:hAnsi="Times New Roman"/>
          <w:noProof/>
          <w:sz w:val="28"/>
          <w:szCs w:val="28"/>
          <w:lang w:val="uk-UA" w:eastAsia="uk-UA"/>
        </w:rPr>
        <w:t xml:space="preserve"> судовій практиці гостро постає питання визначення реальних доходів платника аліментів.</w:t>
      </w:r>
    </w:p>
    <w:p w14:paraId="76024780" w14:textId="5300A65E" w:rsidR="007B66B7" w:rsidRPr="0007200B" w:rsidRDefault="007B66B7" w:rsidP="007B66B7">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 xml:space="preserve">Вивченню питання </w:t>
      </w:r>
      <w:r>
        <w:rPr>
          <w:rFonts w:ascii="Times New Roman" w:hAnsi="Times New Roman"/>
          <w:noProof/>
          <w:sz w:val="28"/>
          <w:szCs w:val="28"/>
          <w:lang w:val="uk-UA" w:eastAsia="uk-UA"/>
        </w:rPr>
        <w:t xml:space="preserve">визначення </w:t>
      </w:r>
      <w:r w:rsidRPr="0007200B">
        <w:rPr>
          <w:rFonts w:ascii="Times New Roman" w:hAnsi="Times New Roman"/>
          <w:noProof/>
          <w:sz w:val="28"/>
          <w:szCs w:val="28"/>
          <w:lang w:val="uk-UA" w:eastAsia="uk-UA"/>
        </w:rPr>
        <w:t>аліментів</w:t>
      </w:r>
      <w:r>
        <w:rPr>
          <w:rFonts w:ascii="Times New Roman" w:hAnsi="Times New Roman"/>
          <w:noProof/>
          <w:sz w:val="28"/>
          <w:szCs w:val="28"/>
          <w:lang w:val="uk-UA" w:eastAsia="uk-UA"/>
        </w:rPr>
        <w:t xml:space="preserve"> </w:t>
      </w:r>
      <w:r w:rsidRPr="0007200B">
        <w:rPr>
          <w:rFonts w:ascii="Times New Roman" w:hAnsi="Times New Roman"/>
          <w:noProof/>
          <w:sz w:val="28"/>
          <w:szCs w:val="28"/>
          <w:lang w:val="uk-UA" w:eastAsia="uk-UA"/>
        </w:rPr>
        <w:t xml:space="preserve">присвятили свої </w:t>
      </w:r>
      <w:r>
        <w:rPr>
          <w:rFonts w:ascii="Times New Roman" w:hAnsi="Times New Roman"/>
          <w:noProof/>
          <w:sz w:val="28"/>
          <w:szCs w:val="28"/>
          <w:lang w:val="uk-UA" w:eastAsia="uk-UA"/>
        </w:rPr>
        <w:t xml:space="preserve">наукові </w:t>
      </w:r>
      <w:r w:rsidRPr="0007200B">
        <w:rPr>
          <w:rFonts w:ascii="Times New Roman" w:hAnsi="Times New Roman"/>
          <w:noProof/>
          <w:sz w:val="28"/>
          <w:szCs w:val="28"/>
          <w:lang w:val="uk-UA" w:eastAsia="uk-UA"/>
        </w:rPr>
        <w:t xml:space="preserve">праці </w:t>
      </w:r>
      <w:r>
        <w:rPr>
          <w:rFonts w:ascii="Times New Roman" w:hAnsi="Times New Roman"/>
          <w:noProof/>
          <w:sz w:val="28"/>
          <w:szCs w:val="28"/>
          <w:lang w:val="uk-UA" w:eastAsia="uk-UA"/>
        </w:rPr>
        <w:t xml:space="preserve">такі дослідники як І. Апопій </w:t>
      </w:r>
      <w:r>
        <w:rPr>
          <w:rFonts w:ascii="Times New Roman" w:hAnsi="Times New Roman"/>
          <w:noProof/>
          <w:sz w:val="28"/>
          <w:szCs w:val="28"/>
          <w:lang w:val="en-US" w:eastAsia="uk-UA"/>
        </w:rPr>
        <w:t>[1]</w:t>
      </w:r>
      <w:r>
        <w:rPr>
          <w:rFonts w:ascii="Times New Roman" w:hAnsi="Times New Roman"/>
          <w:noProof/>
          <w:sz w:val="28"/>
          <w:szCs w:val="28"/>
          <w:lang w:val="uk-UA" w:eastAsia="uk-UA"/>
        </w:rPr>
        <w:t xml:space="preserve">, </w:t>
      </w:r>
      <w:r w:rsidRPr="0007200B">
        <w:rPr>
          <w:rFonts w:ascii="Times New Roman" w:hAnsi="Times New Roman"/>
          <w:noProof/>
          <w:sz w:val="28"/>
          <w:szCs w:val="28"/>
          <w:lang w:val="uk-UA" w:eastAsia="uk-UA"/>
        </w:rPr>
        <w:t>З.В. Ромовська</w:t>
      </w:r>
      <w:r>
        <w:rPr>
          <w:rFonts w:ascii="Times New Roman" w:hAnsi="Times New Roman"/>
          <w:noProof/>
          <w:sz w:val="28"/>
          <w:szCs w:val="28"/>
          <w:lang w:val="uk-UA" w:eastAsia="uk-UA"/>
        </w:rPr>
        <w:t xml:space="preserve"> </w:t>
      </w:r>
      <w:r>
        <w:rPr>
          <w:rFonts w:ascii="Times New Roman" w:hAnsi="Times New Roman"/>
          <w:noProof/>
          <w:sz w:val="28"/>
          <w:szCs w:val="28"/>
          <w:lang w:val="en-US" w:eastAsia="uk-UA"/>
        </w:rPr>
        <w:t>[2]</w:t>
      </w:r>
      <w:r>
        <w:rPr>
          <w:rFonts w:ascii="Times New Roman" w:hAnsi="Times New Roman"/>
          <w:noProof/>
          <w:sz w:val="28"/>
          <w:szCs w:val="28"/>
          <w:lang w:val="uk-UA" w:eastAsia="uk-UA"/>
        </w:rPr>
        <w:t xml:space="preserve">, Л. Свистун </w:t>
      </w:r>
      <w:r>
        <w:rPr>
          <w:rFonts w:ascii="Times New Roman" w:hAnsi="Times New Roman"/>
          <w:noProof/>
          <w:sz w:val="28"/>
          <w:szCs w:val="28"/>
          <w:lang w:val="en-US" w:eastAsia="uk-UA"/>
        </w:rPr>
        <w:t>[3]</w:t>
      </w:r>
      <w:r>
        <w:rPr>
          <w:rFonts w:ascii="Times New Roman" w:hAnsi="Times New Roman"/>
          <w:noProof/>
          <w:sz w:val="28"/>
          <w:szCs w:val="28"/>
          <w:lang w:val="uk-UA" w:eastAsia="uk-UA"/>
        </w:rPr>
        <w:t xml:space="preserve">, </w:t>
      </w:r>
      <w:r w:rsidRPr="004D26DF">
        <w:rPr>
          <w:rFonts w:ascii="Times New Roman" w:hAnsi="Times New Roman"/>
          <w:noProof/>
          <w:sz w:val="28"/>
          <w:szCs w:val="28"/>
          <w:lang w:val="uk-UA" w:eastAsia="uk-UA"/>
        </w:rPr>
        <w:t xml:space="preserve">Маковій В.П., </w:t>
      </w:r>
      <w:r>
        <w:rPr>
          <w:rFonts w:ascii="Times New Roman" w:hAnsi="Times New Roman"/>
          <w:noProof/>
          <w:sz w:val="28"/>
          <w:szCs w:val="28"/>
          <w:lang w:val="uk-UA" w:eastAsia="uk-UA"/>
        </w:rPr>
        <w:t xml:space="preserve">Медведенко С.В. </w:t>
      </w:r>
      <w:r>
        <w:rPr>
          <w:rFonts w:ascii="Times New Roman" w:hAnsi="Times New Roman"/>
          <w:noProof/>
          <w:sz w:val="28"/>
          <w:szCs w:val="28"/>
          <w:lang w:val="en-US" w:eastAsia="uk-UA"/>
        </w:rPr>
        <w:t>[4]</w:t>
      </w:r>
      <w:r>
        <w:rPr>
          <w:rFonts w:ascii="Times New Roman" w:hAnsi="Times New Roman"/>
          <w:noProof/>
          <w:sz w:val="28"/>
          <w:szCs w:val="28"/>
          <w:lang w:val="uk-UA" w:eastAsia="uk-UA"/>
        </w:rPr>
        <w:t xml:space="preserve">,  О.В. Розгон </w:t>
      </w:r>
      <w:r>
        <w:rPr>
          <w:rFonts w:ascii="Times New Roman" w:hAnsi="Times New Roman"/>
          <w:noProof/>
          <w:sz w:val="28"/>
          <w:szCs w:val="28"/>
          <w:lang w:val="en-US" w:eastAsia="uk-UA"/>
        </w:rPr>
        <w:t>[5]</w:t>
      </w:r>
      <w:r>
        <w:rPr>
          <w:rFonts w:ascii="Times New Roman" w:hAnsi="Times New Roman"/>
          <w:noProof/>
          <w:sz w:val="28"/>
          <w:szCs w:val="28"/>
          <w:lang w:val="uk-UA" w:eastAsia="uk-UA"/>
        </w:rPr>
        <w:t xml:space="preserve">. </w:t>
      </w:r>
      <w:r w:rsidRPr="0007200B">
        <w:rPr>
          <w:rFonts w:ascii="Times New Roman" w:hAnsi="Times New Roman"/>
          <w:noProof/>
          <w:sz w:val="28"/>
          <w:szCs w:val="28"/>
          <w:lang w:val="uk-UA" w:eastAsia="uk-UA"/>
        </w:rPr>
        <w:t xml:space="preserve">Разом із тим, вказана проблема не досліджувалася в аспекті </w:t>
      </w:r>
      <w:r>
        <w:rPr>
          <w:rFonts w:ascii="Times New Roman" w:hAnsi="Times New Roman"/>
          <w:noProof/>
          <w:sz w:val="28"/>
          <w:szCs w:val="28"/>
          <w:lang w:val="uk-UA" w:eastAsia="uk-UA"/>
        </w:rPr>
        <w:t>прихованих доходів платника аліментів</w:t>
      </w:r>
      <w:r w:rsidRPr="0007200B">
        <w:rPr>
          <w:rFonts w:ascii="Times New Roman" w:hAnsi="Times New Roman"/>
          <w:noProof/>
          <w:sz w:val="28"/>
          <w:szCs w:val="28"/>
          <w:lang w:val="uk-UA" w:eastAsia="uk-UA"/>
        </w:rPr>
        <w:t>.</w:t>
      </w:r>
    </w:p>
    <w:p w14:paraId="67D0F7C0" w14:textId="21908BBA" w:rsidR="009D34DF" w:rsidRPr="00B72B3E" w:rsidRDefault="007B66B7" w:rsidP="007B66B7">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 xml:space="preserve">Метою </w:t>
      </w:r>
      <w:r>
        <w:rPr>
          <w:rFonts w:ascii="Times New Roman" w:hAnsi="Times New Roman"/>
          <w:noProof/>
          <w:sz w:val="28"/>
          <w:szCs w:val="28"/>
          <w:lang w:val="uk-UA" w:eastAsia="uk-UA"/>
        </w:rPr>
        <w:t>статті</w:t>
      </w:r>
      <w:r w:rsidRPr="0007200B">
        <w:rPr>
          <w:rFonts w:ascii="Times New Roman" w:hAnsi="Times New Roman"/>
          <w:noProof/>
          <w:sz w:val="28"/>
          <w:szCs w:val="28"/>
          <w:lang w:val="uk-UA" w:eastAsia="uk-UA"/>
        </w:rPr>
        <w:t xml:space="preserve"> є </w:t>
      </w:r>
      <w:r>
        <w:rPr>
          <w:rFonts w:ascii="Times New Roman" w:hAnsi="Times New Roman"/>
          <w:noProof/>
          <w:sz w:val="28"/>
          <w:szCs w:val="28"/>
          <w:lang w:val="uk-UA" w:eastAsia="uk-UA"/>
        </w:rPr>
        <w:t xml:space="preserve">пошук механізмів фіксації </w:t>
      </w:r>
      <w:r w:rsidRPr="0007200B">
        <w:rPr>
          <w:rFonts w:ascii="Times New Roman" w:hAnsi="Times New Roman"/>
          <w:noProof/>
          <w:sz w:val="28"/>
          <w:szCs w:val="28"/>
          <w:lang w:val="uk-UA" w:eastAsia="uk-UA"/>
        </w:rPr>
        <w:t>реальних доходів платника аліментів</w:t>
      </w:r>
      <w:r>
        <w:rPr>
          <w:rFonts w:ascii="Times New Roman" w:hAnsi="Times New Roman"/>
          <w:noProof/>
          <w:sz w:val="28"/>
          <w:szCs w:val="28"/>
          <w:lang w:val="uk-UA" w:eastAsia="uk-UA"/>
        </w:rPr>
        <w:t xml:space="preserve"> з метою справедливого визначення їх розміру для дитини</w:t>
      </w:r>
      <w:r w:rsidRPr="0007200B">
        <w:rPr>
          <w:rFonts w:ascii="Times New Roman" w:hAnsi="Times New Roman"/>
          <w:noProof/>
          <w:sz w:val="28"/>
          <w:szCs w:val="28"/>
          <w:lang w:val="uk-UA" w:eastAsia="uk-UA"/>
        </w:rPr>
        <w:t>.</w:t>
      </w:r>
    </w:p>
    <w:p w14:paraId="56BD5DE3" w14:textId="77777777" w:rsidR="009D34DF" w:rsidRDefault="009D34DF" w:rsidP="000835E8">
      <w:pPr>
        <w:spacing w:after="0" w:line="240" w:lineRule="auto"/>
        <w:ind w:firstLine="709"/>
        <w:jc w:val="both"/>
        <w:rPr>
          <w:rFonts w:ascii="Times New Roman" w:hAnsi="Times New Roman"/>
          <w:b/>
          <w:sz w:val="28"/>
          <w:szCs w:val="28"/>
          <w:lang w:val="uk-UA"/>
        </w:rPr>
      </w:pPr>
      <w:r w:rsidRPr="00B72B3E">
        <w:rPr>
          <w:rFonts w:ascii="Times New Roman" w:hAnsi="Times New Roman"/>
          <w:b/>
          <w:sz w:val="28"/>
          <w:szCs w:val="28"/>
          <w:lang w:val="uk-UA"/>
        </w:rPr>
        <w:t>Результати дослідження.</w:t>
      </w:r>
    </w:p>
    <w:p w14:paraId="5B188459"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Стаття 27 Конвенції про права ди</w:t>
      </w:r>
      <w:r>
        <w:rPr>
          <w:rFonts w:ascii="Times New Roman" w:hAnsi="Times New Roman"/>
          <w:noProof/>
          <w:sz w:val="28"/>
          <w:szCs w:val="28"/>
          <w:lang w:val="uk-UA" w:eastAsia="uk-UA"/>
        </w:rPr>
        <w:t>т</w:t>
      </w:r>
      <w:r w:rsidRPr="0007200B">
        <w:rPr>
          <w:rFonts w:ascii="Times New Roman" w:hAnsi="Times New Roman"/>
          <w:noProof/>
          <w:sz w:val="28"/>
          <w:szCs w:val="28"/>
          <w:lang w:val="uk-UA" w:eastAsia="uk-UA"/>
        </w:rPr>
        <w:t xml:space="preserve">ини визначає право кожної дитини на рівень життя, необхідний для фізичного, розумового, духовного, морального і </w:t>
      </w:r>
      <w:r w:rsidRPr="0007200B">
        <w:rPr>
          <w:rFonts w:ascii="Times New Roman" w:hAnsi="Times New Roman"/>
          <w:noProof/>
          <w:sz w:val="28"/>
          <w:szCs w:val="28"/>
          <w:lang w:val="uk-UA" w:eastAsia="uk-UA"/>
        </w:rPr>
        <w:lastRenderedPageBreak/>
        <w:t>соціального розвитку дитини, та відповідальність батьків або інших осіб, які виховують дитину, за забезпечення в межах своїх здібностей і фінансових можливостей умов життя, необхідних для розвитку дитини</w:t>
      </w:r>
      <w:r>
        <w:rPr>
          <w:rFonts w:ascii="Times New Roman" w:hAnsi="Times New Roman"/>
          <w:noProof/>
          <w:sz w:val="28"/>
          <w:szCs w:val="28"/>
          <w:lang w:val="uk-UA" w:eastAsia="uk-UA"/>
        </w:rPr>
        <w:t>.</w:t>
      </w:r>
    </w:p>
    <w:p w14:paraId="569A2ECF"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Батьки зобов'язані утримувати дітей до їх повноліття (ч</w:t>
      </w:r>
      <w:r>
        <w:rPr>
          <w:rFonts w:ascii="Times New Roman" w:hAnsi="Times New Roman"/>
          <w:noProof/>
          <w:sz w:val="28"/>
          <w:szCs w:val="28"/>
          <w:lang w:val="uk-UA" w:eastAsia="uk-UA"/>
        </w:rPr>
        <w:t>астина перша</w:t>
      </w:r>
      <w:r w:rsidRPr="0007200B">
        <w:rPr>
          <w:rFonts w:ascii="Times New Roman" w:hAnsi="Times New Roman"/>
          <w:noProof/>
          <w:sz w:val="28"/>
          <w:szCs w:val="28"/>
          <w:lang w:val="uk-UA" w:eastAsia="uk-UA"/>
        </w:rPr>
        <w:t xml:space="preserve"> ст</w:t>
      </w:r>
      <w:r>
        <w:rPr>
          <w:rFonts w:ascii="Times New Roman" w:hAnsi="Times New Roman"/>
          <w:noProof/>
          <w:sz w:val="28"/>
          <w:szCs w:val="28"/>
          <w:lang w:val="uk-UA" w:eastAsia="uk-UA"/>
        </w:rPr>
        <w:t xml:space="preserve">атті </w:t>
      </w:r>
      <w:r w:rsidRPr="0007200B">
        <w:rPr>
          <w:rFonts w:ascii="Times New Roman" w:hAnsi="Times New Roman"/>
          <w:noProof/>
          <w:sz w:val="28"/>
          <w:szCs w:val="28"/>
          <w:lang w:val="uk-UA" w:eastAsia="uk-UA"/>
        </w:rPr>
        <w:t>51</w:t>
      </w:r>
      <w:r w:rsidRPr="005976F4">
        <w:rPr>
          <w:rFonts w:ascii="Times New Roman" w:hAnsi="Times New Roman"/>
          <w:noProof/>
          <w:sz w:val="28"/>
          <w:szCs w:val="28"/>
          <w:lang w:eastAsia="uk-UA"/>
        </w:rPr>
        <w:t xml:space="preserve"> </w:t>
      </w:r>
      <w:r w:rsidRPr="0007200B">
        <w:rPr>
          <w:rFonts w:ascii="Times New Roman" w:hAnsi="Times New Roman"/>
          <w:noProof/>
          <w:sz w:val="28"/>
          <w:szCs w:val="28"/>
          <w:lang w:val="uk-UA" w:eastAsia="uk-UA"/>
        </w:rPr>
        <w:t xml:space="preserve">Конституції України). Сімейний </w:t>
      </w:r>
      <w:r>
        <w:rPr>
          <w:rFonts w:ascii="Times New Roman" w:hAnsi="Times New Roman"/>
          <w:noProof/>
          <w:sz w:val="28"/>
          <w:szCs w:val="28"/>
          <w:lang w:val="uk-UA" w:eastAsia="uk-UA"/>
        </w:rPr>
        <w:t>к</w:t>
      </w:r>
      <w:r w:rsidRPr="0007200B">
        <w:rPr>
          <w:rFonts w:ascii="Times New Roman" w:hAnsi="Times New Roman"/>
          <w:noProof/>
          <w:sz w:val="28"/>
          <w:szCs w:val="28"/>
          <w:lang w:val="uk-UA" w:eastAsia="uk-UA"/>
        </w:rPr>
        <w:t>одекс України визначає</w:t>
      </w:r>
      <w:r>
        <w:rPr>
          <w:rFonts w:ascii="Times New Roman" w:hAnsi="Times New Roman"/>
          <w:noProof/>
          <w:sz w:val="28"/>
          <w:szCs w:val="28"/>
          <w:lang w:val="uk-UA" w:eastAsia="uk-UA"/>
        </w:rPr>
        <w:t>,</w:t>
      </w:r>
      <w:r w:rsidRPr="0007200B">
        <w:rPr>
          <w:rFonts w:ascii="Times New Roman" w:hAnsi="Times New Roman"/>
          <w:noProof/>
          <w:sz w:val="28"/>
          <w:szCs w:val="28"/>
          <w:lang w:val="uk-UA" w:eastAsia="uk-UA"/>
        </w:rPr>
        <w:t xml:space="preserve"> що такий обов’язок виникає з моменту народження дитини </w:t>
      </w:r>
      <w:r>
        <w:rPr>
          <w:rFonts w:ascii="Times New Roman" w:hAnsi="Times New Roman"/>
          <w:noProof/>
          <w:sz w:val="28"/>
          <w:szCs w:val="28"/>
          <w:lang w:val="uk-UA" w:eastAsia="uk-UA"/>
        </w:rPr>
        <w:t xml:space="preserve">і триває </w:t>
      </w:r>
      <w:r w:rsidRPr="0007200B">
        <w:rPr>
          <w:rFonts w:ascii="Times New Roman" w:hAnsi="Times New Roman"/>
          <w:noProof/>
          <w:sz w:val="28"/>
          <w:szCs w:val="28"/>
          <w:lang w:val="uk-UA" w:eastAsia="uk-UA"/>
        </w:rPr>
        <w:t xml:space="preserve">до досягнення </w:t>
      </w:r>
      <w:r>
        <w:rPr>
          <w:rFonts w:ascii="Times New Roman" w:hAnsi="Times New Roman"/>
          <w:noProof/>
          <w:sz w:val="28"/>
          <w:szCs w:val="28"/>
          <w:lang w:val="uk-UA" w:eastAsia="uk-UA"/>
        </w:rPr>
        <w:t>дитиною</w:t>
      </w:r>
      <w:r w:rsidRPr="0007200B">
        <w:rPr>
          <w:rFonts w:ascii="Times New Roman" w:hAnsi="Times New Roman"/>
          <w:noProof/>
          <w:sz w:val="28"/>
          <w:szCs w:val="28"/>
          <w:lang w:val="uk-UA" w:eastAsia="uk-UA"/>
        </w:rPr>
        <w:t xml:space="preserve"> повноліття. Утримувати дитину повинні як батько, так і мати. Обов’язок </w:t>
      </w:r>
      <w:r>
        <w:rPr>
          <w:rFonts w:ascii="Times New Roman" w:hAnsi="Times New Roman"/>
          <w:noProof/>
          <w:sz w:val="28"/>
          <w:szCs w:val="28"/>
          <w:lang w:val="uk-UA" w:eastAsia="uk-UA"/>
        </w:rPr>
        <w:t>з</w:t>
      </w:r>
      <w:r w:rsidRPr="0007200B">
        <w:rPr>
          <w:rFonts w:ascii="Times New Roman" w:hAnsi="Times New Roman"/>
          <w:noProof/>
          <w:sz w:val="28"/>
          <w:szCs w:val="28"/>
          <w:lang w:val="uk-UA" w:eastAsia="uk-UA"/>
        </w:rPr>
        <w:t xml:space="preserve"> утриманн</w:t>
      </w:r>
      <w:r>
        <w:rPr>
          <w:rFonts w:ascii="Times New Roman" w:hAnsi="Times New Roman"/>
          <w:noProof/>
          <w:sz w:val="28"/>
          <w:szCs w:val="28"/>
          <w:lang w:val="uk-UA" w:eastAsia="uk-UA"/>
        </w:rPr>
        <w:t>я</w:t>
      </w:r>
      <w:r w:rsidRPr="0007200B">
        <w:rPr>
          <w:rFonts w:ascii="Times New Roman" w:hAnsi="Times New Roman"/>
          <w:noProof/>
          <w:sz w:val="28"/>
          <w:szCs w:val="28"/>
          <w:lang w:val="uk-UA" w:eastAsia="uk-UA"/>
        </w:rPr>
        <w:t xml:space="preserve"> дитини виконується батьками добровільно або примусово (шляхом сплати аліментів). </w:t>
      </w:r>
    </w:p>
    <w:p w14:paraId="7402AB4A"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 xml:space="preserve">Одним із </w:t>
      </w:r>
      <w:r>
        <w:rPr>
          <w:rFonts w:ascii="Times New Roman" w:hAnsi="Times New Roman"/>
          <w:noProof/>
          <w:sz w:val="28"/>
          <w:szCs w:val="28"/>
          <w:lang w:val="uk-UA" w:eastAsia="uk-UA"/>
        </w:rPr>
        <w:t>головних</w:t>
      </w:r>
      <w:r w:rsidRPr="0007200B">
        <w:rPr>
          <w:rFonts w:ascii="Times New Roman" w:hAnsi="Times New Roman"/>
          <w:noProof/>
          <w:sz w:val="28"/>
          <w:szCs w:val="28"/>
          <w:lang w:val="uk-UA" w:eastAsia="uk-UA"/>
        </w:rPr>
        <w:t xml:space="preserve"> питань для осіб, на користь яких стягуються аліменти, є їх розмір</w:t>
      </w:r>
      <w:r>
        <w:rPr>
          <w:rFonts w:ascii="Times New Roman" w:hAnsi="Times New Roman"/>
          <w:noProof/>
          <w:sz w:val="28"/>
          <w:szCs w:val="28"/>
          <w:lang w:val="uk-UA" w:eastAsia="uk-UA"/>
        </w:rPr>
        <w:t>. Відповідно до норм Сімейного кодексу України н</w:t>
      </w:r>
      <w:r w:rsidRPr="0007200B">
        <w:rPr>
          <w:rFonts w:ascii="Times New Roman" w:hAnsi="Times New Roman"/>
          <w:noProof/>
          <w:sz w:val="28"/>
          <w:szCs w:val="28"/>
          <w:lang w:val="uk-UA" w:eastAsia="uk-UA"/>
        </w:rPr>
        <w:t xml:space="preserve">арахування аліментів здійснюється в межах фінансових можливостей батьків </w:t>
      </w:r>
      <w:r>
        <w:rPr>
          <w:rFonts w:ascii="Times New Roman" w:hAnsi="Times New Roman"/>
          <w:noProof/>
          <w:sz w:val="28"/>
          <w:szCs w:val="28"/>
          <w:lang w:val="uk-UA" w:eastAsia="uk-UA"/>
        </w:rPr>
        <w:t>шляхом визначення певної частки від доходу платника або ж твердої грошової суми</w:t>
      </w:r>
      <w:r w:rsidRPr="0007200B">
        <w:rPr>
          <w:rFonts w:ascii="Times New Roman" w:hAnsi="Times New Roman"/>
          <w:noProof/>
          <w:sz w:val="28"/>
          <w:szCs w:val="28"/>
          <w:lang w:val="uk-UA" w:eastAsia="uk-UA"/>
        </w:rPr>
        <w:t>.</w:t>
      </w:r>
    </w:p>
    <w:p w14:paraId="25722BE6"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Таким чином, ключовим питанням при нарахуванні аліментів є визначення доходів особи, яка їх буде сплачувати.</w:t>
      </w:r>
    </w:p>
    <w:p w14:paraId="280ACD54"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Відповідно до усталеної судової практики при визначенні розміру аліментів судами враховуються о</w:t>
      </w:r>
      <w:r w:rsidRPr="0007200B">
        <w:rPr>
          <w:rFonts w:ascii="Times New Roman" w:hAnsi="Times New Roman"/>
          <w:noProof/>
          <w:sz w:val="28"/>
          <w:szCs w:val="28"/>
          <w:lang w:val="uk-UA" w:eastAsia="uk-UA"/>
        </w:rPr>
        <w:t>бліковані</w:t>
      </w:r>
      <w:r>
        <w:rPr>
          <w:rFonts w:ascii="Times New Roman" w:hAnsi="Times New Roman"/>
          <w:noProof/>
          <w:sz w:val="28"/>
          <w:szCs w:val="28"/>
          <w:lang w:val="uk-UA" w:eastAsia="uk-UA"/>
        </w:rPr>
        <w:t xml:space="preserve"> доходи платників, які</w:t>
      </w:r>
      <w:r w:rsidRPr="0007200B">
        <w:rPr>
          <w:rFonts w:ascii="Times New Roman" w:hAnsi="Times New Roman"/>
          <w:noProof/>
          <w:sz w:val="28"/>
          <w:szCs w:val="28"/>
          <w:lang w:val="uk-UA" w:eastAsia="uk-UA"/>
        </w:rPr>
        <w:t xml:space="preserve"> чітко відображені в державних реєстрах. </w:t>
      </w:r>
      <w:r>
        <w:rPr>
          <w:rFonts w:ascii="Times New Roman" w:hAnsi="Times New Roman"/>
          <w:noProof/>
          <w:sz w:val="28"/>
          <w:szCs w:val="28"/>
          <w:lang w:val="uk-UA" w:eastAsia="uk-UA"/>
        </w:rPr>
        <w:t>Наприклад, в</w:t>
      </w:r>
      <w:r w:rsidRPr="0007200B">
        <w:rPr>
          <w:rFonts w:ascii="Times New Roman" w:hAnsi="Times New Roman"/>
          <w:noProof/>
          <w:sz w:val="28"/>
          <w:szCs w:val="28"/>
          <w:lang w:val="uk-UA" w:eastAsia="uk-UA"/>
        </w:rPr>
        <w:t>ідповідно до Переліку видів доходів, які враховуються при визначенні розміру аліментів на одного з подружжя, дітей, батьків, інших осіб, затевердженого Постановою К</w:t>
      </w:r>
      <w:r>
        <w:rPr>
          <w:rFonts w:ascii="Times New Roman" w:hAnsi="Times New Roman"/>
          <w:noProof/>
          <w:sz w:val="28"/>
          <w:szCs w:val="28"/>
          <w:lang w:val="uk-UA" w:eastAsia="uk-UA"/>
        </w:rPr>
        <w:t xml:space="preserve">абінету </w:t>
      </w:r>
      <w:r w:rsidRPr="0007200B">
        <w:rPr>
          <w:rFonts w:ascii="Times New Roman" w:hAnsi="Times New Roman"/>
          <w:noProof/>
          <w:sz w:val="28"/>
          <w:szCs w:val="28"/>
          <w:lang w:val="uk-UA" w:eastAsia="uk-UA"/>
        </w:rPr>
        <w:t>М</w:t>
      </w:r>
      <w:r>
        <w:rPr>
          <w:rFonts w:ascii="Times New Roman" w:hAnsi="Times New Roman"/>
          <w:noProof/>
          <w:sz w:val="28"/>
          <w:szCs w:val="28"/>
          <w:lang w:val="uk-UA" w:eastAsia="uk-UA"/>
        </w:rPr>
        <w:t>іністрів</w:t>
      </w:r>
      <w:r w:rsidRPr="0007200B">
        <w:rPr>
          <w:rFonts w:ascii="Times New Roman" w:hAnsi="Times New Roman"/>
          <w:noProof/>
          <w:sz w:val="28"/>
          <w:szCs w:val="28"/>
          <w:lang w:val="uk-UA" w:eastAsia="uk-UA"/>
        </w:rPr>
        <w:t xml:space="preserve"> України № 146 від 26.02.1993</w:t>
      </w:r>
      <w:r>
        <w:rPr>
          <w:rFonts w:ascii="Times New Roman" w:hAnsi="Times New Roman"/>
          <w:noProof/>
          <w:sz w:val="28"/>
          <w:szCs w:val="28"/>
          <w:lang w:val="uk-UA" w:eastAsia="uk-UA"/>
        </w:rPr>
        <w:t xml:space="preserve"> р.,</w:t>
      </w:r>
      <w:r w:rsidRPr="0007200B">
        <w:rPr>
          <w:rFonts w:ascii="Times New Roman" w:hAnsi="Times New Roman"/>
          <w:noProof/>
          <w:sz w:val="28"/>
          <w:szCs w:val="28"/>
          <w:lang w:val="uk-UA" w:eastAsia="uk-UA"/>
        </w:rPr>
        <w:t xml:space="preserve"> до таких доходів віднесені: заробітна плата, грошові і натуральні премії, допомога по державному соціальному страхуванню, допомога по безробіттю, пенсія, </w:t>
      </w:r>
      <w:r>
        <w:rPr>
          <w:rFonts w:ascii="Times New Roman" w:hAnsi="Times New Roman"/>
          <w:noProof/>
          <w:sz w:val="28"/>
          <w:szCs w:val="28"/>
          <w:lang w:val="uk-UA" w:eastAsia="uk-UA"/>
        </w:rPr>
        <w:t xml:space="preserve">стипендія,  доходи </w:t>
      </w:r>
      <w:r w:rsidRPr="0007200B">
        <w:rPr>
          <w:rFonts w:ascii="Times New Roman" w:hAnsi="Times New Roman"/>
          <w:noProof/>
          <w:sz w:val="28"/>
          <w:szCs w:val="28"/>
          <w:lang w:val="uk-UA" w:eastAsia="uk-UA"/>
        </w:rPr>
        <w:t>від підприємницької діяльності, плат</w:t>
      </w:r>
      <w:r>
        <w:rPr>
          <w:rFonts w:ascii="Times New Roman" w:hAnsi="Times New Roman"/>
          <w:noProof/>
          <w:sz w:val="28"/>
          <w:szCs w:val="28"/>
          <w:lang w:val="uk-UA" w:eastAsia="uk-UA"/>
        </w:rPr>
        <w:t>а</w:t>
      </w:r>
      <w:r w:rsidRPr="0007200B">
        <w:rPr>
          <w:rFonts w:ascii="Times New Roman" w:hAnsi="Times New Roman"/>
          <w:noProof/>
          <w:sz w:val="28"/>
          <w:szCs w:val="28"/>
          <w:lang w:val="uk-UA" w:eastAsia="uk-UA"/>
        </w:rPr>
        <w:t>, отриман</w:t>
      </w:r>
      <w:r>
        <w:rPr>
          <w:rFonts w:ascii="Times New Roman" w:hAnsi="Times New Roman"/>
          <w:noProof/>
          <w:sz w:val="28"/>
          <w:szCs w:val="28"/>
          <w:lang w:val="uk-UA" w:eastAsia="uk-UA"/>
        </w:rPr>
        <w:t>а</w:t>
      </w:r>
      <w:r w:rsidRPr="0007200B">
        <w:rPr>
          <w:rFonts w:ascii="Times New Roman" w:hAnsi="Times New Roman"/>
          <w:noProof/>
          <w:sz w:val="28"/>
          <w:szCs w:val="28"/>
          <w:lang w:val="uk-UA" w:eastAsia="uk-UA"/>
        </w:rPr>
        <w:t xml:space="preserve"> за передачу в оренду земельної ділянки або земельної  частки тощо.</w:t>
      </w:r>
    </w:p>
    <w:p w14:paraId="4173E0E3" w14:textId="72861017" w:rsidR="00F72ABA"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Однак не секрет, що значна частина громадян отримують приховані доходи. Зокрема, за даними Мінекономрозвитку</w:t>
      </w:r>
      <w:r>
        <w:rPr>
          <w:rFonts w:ascii="Times New Roman" w:hAnsi="Times New Roman"/>
          <w:noProof/>
          <w:sz w:val="28"/>
          <w:szCs w:val="28"/>
          <w:lang w:val="uk-UA" w:eastAsia="uk-UA"/>
        </w:rPr>
        <w:t xml:space="preserve"> України у 2021 році</w:t>
      </w:r>
      <w:r w:rsidRPr="0007200B">
        <w:rPr>
          <w:rFonts w:ascii="Times New Roman" w:hAnsi="Times New Roman"/>
          <w:noProof/>
          <w:sz w:val="28"/>
          <w:szCs w:val="28"/>
          <w:lang w:val="uk-UA" w:eastAsia="uk-UA"/>
        </w:rPr>
        <w:t xml:space="preserve"> 3</w:t>
      </w:r>
      <w:r>
        <w:rPr>
          <w:rFonts w:ascii="Times New Roman" w:hAnsi="Times New Roman"/>
          <w:noProof/>
          <w:sz w:val="28"/>
          <w:szCs w:val="28"/>
          <w:lang w:val="uk-UA" w:eastAsia="uk-UA"/>
        </w:rPr>
        <w:t xml:space="preserve">2 </w:t>
      </w:r>
      <w:r w:rsidRPr="0007200B">
        <w:rPr>
          <w:rFonts w:ascii="Times New Roman" w:hAnsi="Times New Roman"/>
          <w:noProof/>
          <w:sz w:val="28"/>
          <w:szCs w:val="28"/>
          <w:lang w:val="uk-UA" w:eastAsia="uk-UA"/>
        </w:rPr>
        <w:t xml:space="preserve">% української економіки </w:t>
      </w:r>
      <w:r>
        <w:rPr>
          <w:rFonts w:ascii="Times New Roman" w:hAnsi="Times New Roman"/>
          <w:noProof/>
          <w:sz w:val="28"/>
          <w:szCs w:val="28"/>
          <w:lang w:val="uk-UA" w:eastAsia="uk-UA"/>
        </w:rPr>
        <w:t>перебуває у</w:t>
      </w:r>
      <w:r w:rsidRPr="0007200B">
        <w:rPr>
          <w:rFonts w:ascii="Times New Roman" w:hAnsi="Times New Roman"/>
          <w:noProof/>
          <w:sz w:val="28"/>
          <w:szCs w:val="28"/>
          <w:lang w:val="uk-UA" w:eastAsia="uk-UA"/>
        </w:rPr>
        <w:t xml:space="preserve"> тіні. В тіні залишаються цілі сегменти економіки та багато бізнес-процесів. </w:t>
      </w:r>
      <w:r>
        <w:rPr>
          <w:rFonts w:ascii="Times New Roman" w:hAnsi="Times New Roman"/>
          <w:noProof/>
          <w:sz w:val="28"/>
          <w:szCs w:val="28"/>
          <w:lang w:val="uk-UA" w:eastAsia="uk-UA"/>
        </w:rPr>
        <w:t>Наприклад</w:t>
      </w:r>
      <w:r w:rsidRPr="0007200B">
        <w:rPr>
          <w:rFonts w:ascii="Times New Roman" w:hAnsi="Times New Roman"/>
          <w:noProof/>
          <w:sz w:val="28"/>
          <w:szCs w:val="28"/>
          <w:lang w:val="uk-UA" w:eastAsia="uk-UA"/>
        </w:rPr>
        <w:t>, виробництво спирту, видобування бурштину, робота "спрощенців", торгівля пальним або контрафактн</w:t>
      </w:r>
      <w:r>
        <w:rPr>
          <w:rFonts w:ascii="Times New Roman" w:hAnsi="Times New Roman"/>
          <w:noProof/>
          <w:sz w:val="28"/>
          <w:szCs w:val="28"/>
          <w:lang w:val="uk-UA" w:eastAsia="uk-UA"/>
        </w:rPr>
        <w:t>ими</w:t>
      </w:r>
      <w:r w:rsidRPr="0007200B">
        <w:rPr>
          <w:rFonts w:ascii="Times New Roman" w:hAnsi="Times New Roman"/>
          <w:noProof/>
          <w:sz w:val="28"/>
          <w:szCs w:val="28"/>
          <w:lang w:val="uk-UA" w:eastAsia="uk-UA"/>
        </w:rPr>
        <w:t xml:space="preserve"> тютюнов</w:t>
      </w:r>
      <w:r>
        <w:rPr>
          <w:rFonts w:ascii="Times New Roman" w:hAnsi="Times New Roman"/>
          <w:noProof/>
          <w:sz w:val="28"/>
          <w:szCs w:val="28"/>
          <w:lang w:val="uk-UA" w:eastAsia="uk-UA"/>
        </w:rPr>
        <w:t>ими</w:t>
      </w:r>
      <w:r w:rsidRPr="0007200B">
        <w:rPr>
          <w:rFonts w:ascii="Times New Roman" w:hAnsi="Times New Roman"/>
          <w:noProof/>
          <w:sz w:val="28"/>
          <w:szCs w:val="28"/>
          <w:lang w:val="uk-UA" w:eastAsia="uk-UA"/>
        </w:rPr>
        <w:t xml:space="preserve"> вироб</w:t>
      </w:r>
      <w:r>
        <w:rPr>
          <w:rFonts w:ascii="Times New Roman" w:hAnsi="Times New Roman"/>
          <w:noProof/>
          <w:sz w:val="28"/>
          <w:szCs w:val="28"/>
          <w:lang w:val="uk-UA" w:eastAsia="uk-UA"/>
        </w:rPr>
        <w:t>ами</w:t>
      </w:r>
      <w:r w:rsidRPr="0007200B">
        <w:rPr>
          <w:rFonts w:ascii="Times New Roman" w:hAnsi="Times New Roman"/>
          <w:noProof/>
          <w:sz w:val="28"/>
          <w:szCs w:val="28"/>
          <w:lang w:val="uk-UA" w:eastAsia="uk-UA"/>
        </w:rPr>
        <w:t xml:space="preserve">. Свої власні доходи українці також не поспішають повністю показувати державі. Населення надає перевагу готівці, зарплатам </w:t>
      </w:r>
      <w:r>
        <w:rPr>
          <w:rFonts w:ascii="Times New Roman" w:hAnsi="Times New Roman"/>
          <w:noProof/>
          <w:sz w:val="28"/>
          <w:szCs w:val="28"/>
          <w:lang w:val="uk-UA" w:eastAsia="uk-UA"/>
        </w:rPr>
        <w:t>"</w:t>
      </w:r>
      <w:r w:rsidRPr="0007200B">
        <w:rPr>
          <w:rFonts w:ascii="Times New Roman" w:hAnsi="Times New Roman"/>
          <w:noProof/>
          <w:sz w:val="28"/>
          <w:szCs w:val="28"/>
          <w:lang w:val="uk-UA" w:eastAsia="uk-UA"/>
        </w:rPr>
        <w:t>в конвер</w:t>
      </w:r>
      <w:r>
        <w:rPr>
          <w:rFonts w:ascii="Times New Roman" w:hAnsi="Times New Roman"/>
          <w:noProof/>
          <w:sz w:val="28"/>
          <w:szCs w:val="28"/>
          <w:lang w:val="uk-UA" w:eastAsia="uk-UA"/>
        </w:rPr>
        <w:t xml:space="preserve">тах", виведенню коштів за кордон </w:t>
      </w:r>
      <w:r w:rsidRPr="005976F4">
        <w:rPr>
          <w:rFonts w:ascii="Times New Roman" w:hAnsi="Times New Roman"/>
          <w:noProof/>
          <w:sz w:val="28"/>
          <w:szCs w:val="28"/>
          <w:lang w:eastAsia="uk-UA"/>
        </w:rPr>
        <w:t>[</w:t>
      </w:r>
      <w:r w:rsidR="007B66B7">
        <w:rPr>
          <w:rFonts w:ascii="Times New Roman" w:hAnsi="Times New Roman"/>
          <w:noProof/>
          <w:sz w:val="28"/>
          <w:szCs w:val="28"/>
          <w:lang w:val="uk-UA" w:eastAsia="uk-UA"/>
        </w:rPr>
        <w:t>6</w:t>
      </w:r>
      <w:r w:rsidRPr="005976F4">
        <w:rPr>
          <w:rFonts w:ascii="Times New Roman" w:hAnsi="Times New Roman"/>
          <w:noProof/>
          <w:sz w:val="28"/>
          <w:szCs w:val="28"/>
          <w:lang w:eastAsia="uk-UA"/>
        </w:rPr>
        <w:t>]</w:t>
      </w:r>
      <w:r w:rsidRPr="0007200B">
        <w:rPr>
          <w:rFonts w:ascii="Times New Roman" w:hAnsi="Times New Roman"/>
          <w:noProof/>
          <w:sz w:val="28"/>
          <w:szCs w:val="28"/>
          <w:lang w:val="uk-UA" w:eastAsia="uk-UA"/>
        </w:rPr>
        <w:t xml:space="preserve">. </w:t>
      </w:r>
    </w:p>
    <w:p w14:paraId="15874859"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Таким чином, гостро постає питання врахування таких «прихованих доходів» платників аліментів.</w:t>
      </w:r>
    </w:p>
    <w:p w14:paraId="01EF36AF"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Категорія «прихованих доходів»</w:t>
      </w:r>
      <w:r w:rsidRPr="0007200B">
        <w:rPr>
          <w:rFonts w:ascii="Times New Roman" w:hAnsi="Times New Roman"/>
          <w:noProof/>
          <w:sz w:val="28"/>
          <w:szCs w:val="28"/>
          <w:lang w:val="uk-UA" w:eastAsia="uk-UA"/>
        </w:rPr>
        <w:t xml:space="preserve"> традиційно асоціюється зі сферою податкового права. Однак, у 2017 році таке явище стало предметом регулювання також і сімейного права.</w:t>
      </w:r>
    </w:p>
    <w:p w14:paraId="51117B77"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Мова йде</w:t>
      </w:r>
      <w:r w:rsidRPr="0007200B">
        <w:rPr>
          <w:rFonts w:ascii="Times New Roman" w:hAnsi="Times New Roman"/>
          <w:noProof/>
          <w:sz w:val="28"/>
          <w:szCs w:val="28"/>
          <w:lang w:val="uk-UA" w:eastAsia="uk-UA"/>
        </w:rPr>
        <w:t xml:space="preserve"> про Закони України «Про внесення змін до деяких законодавчих актів щодо покращення захисту права дитини на належне утримання» № 2037-VIII </w:t>
      </w:r>
      <w:r>
        <w:rPr>
          <w:rFonts w:ascii="Times New Roman" w:hAnsi="Times New Roman"/>
          <w:noProof/>
          <w:sz w:val="28"/>
          <w:szCs w:val="28"/>
          <w:lang w:val="uk-UA" w:eastAsia="uk-UA"/>
        </w:rPr>
        <w:t xml:space="preserve">від </w:t>
      </w:r>
      <w:r w:rsidRPr="0007200B">
        <w:rPr>
          <w:rFonts w:ascii="Times New Roman" w:hAnsi="Times New Roman"/>
          <w:noProof/>
          <w:sz w:val="28"/>
          <w:szCs w:val="28"/>
          <w:lang w:val="uk-UA" w:eastAsia="uk-UA"/>
        </w:rPr>
        <w:t>17</w:t>
      </w:r>
      <w:r>
        <w:rPr>
          <w:rFonts w:ascii="Times New Roman" w:hAnsi="Times New Roman"/>
          <w:noProof/>
          <w:sz w:val="28"/>
          <w:szCs w:val="28"/>
          <w:lang w:val="uk-UA" w:eastAsia="uk-UA"/>
        </w:rPr>
        <w:t>.05.</w:t>
      </w:r>
      <w:r w:rsidRPr="0007200B">
        <w:rPr>
          <w:rFonts w:ascii="Times New Roman" w:hAnsi="Times New Roman"/>
          <w:noProof/>
          <w:sz w:val="28"/>
          <w:szCs w:val="28"/>
          <w:lang w:val="uk-UA" w:eastAsia="uk-UA"/>
        </w:rPr>
        <w:t>2017</w:t>
      </w:r>
      <w:r>
        <w:rPr>
          <w:rFonts w:ascii="Times New Roman" w:hAnsi="Times New Roman"/>
          <w:noProof/>
          <w:sz w:val="28"/>
          <w:szCs w:val="28"/>
          <w:lang w:val="uk-UA" w:eastAsia="uk-UA"/>
        </w:rPr>
        <w:t xml:space="preserve"> р.</w:t>
      </w:r>
      <w:r w:rsidRPr="0007200B">
        <w:rPr>
          <w:rFonts w:ascii="Times New Roman" w:hAnsi="Times New Roman"/>
          <w:noProof/>
          <w:sz w:val="28"/>
          <w:szCs w:val="28"/>
          <w:lang w:val="uk-UA" w:eastAsia="uk-UA"/>
        </w:rPr>
        <w:t xml:space="preserve"> та «Про внесення змін до деяких законодавчих актів України щодо створення економічних передумов для посилення захисту права дитини на належне утримання» № 2475-VIII від 03.07.2018</w:t>
      </w:r>
      <w:r>
        <w:rPr>
          <w:rFonts w:ascii="Times New Roman" w:hAnsi="Times New Roman"/>
          <w:noProof/>
          <w:sz w:val="28"/>
          <w:szCs w:val="28"/>
          <w:lang w:val="uk-UA" w:eastAsia="uk-UA"/>
        </w:rPr>
        <w:t xml:space="preserve"> р.</w:t>
      </w:r>
      <w:r w:rsidRPr="0007200B">
        <w:rPr>
          <w:rFonts w:ascii="Times New Roman" w:hAnsi="Times New Roman"/>
          <w:noProof/>
          <w:sz w:val="28"/>
          <w:szCs w:val="28"/>
          <w:lang w:val="uk-UA" w:eastAsia="uk-UA"/>
        </w:rPr>
        <w:t xml:space="preserve">, якими доповнено перелік обставин, </w:t>
      </w:r>
      <w:r>
        <w:rPr>
          <w:rFonts w:ascii="Times New Roman" w:hAnsi="Times New Roman"/>
          <w:noProof/>
          <w:sz w:val="28"/>
          <w:szCs w:val="28"/>
          <w:lang w:val="uk-UA" w:eastAsia="uk-UA"/>
        </w:rPr>
        <w:t>що</w:t>
      </w:r>
      <w:r w:rsidRPr="0007200B">
        <w:rPr>
          <w:rFonts w:ascii="Times New Roman" w:hAnsi="Times New Roman"/>
          <w:noProof/>
          <w:sz w:val="28"/>
          <w:szCs w:val="28"/>
          <w:lang w:val="uk-UA" w:eastAsia="uk-UA"/>
        </w:rPr>
        <w:t xml:space="preserve"> враховуються судом при визначенні розміру аліментів.</w:t>
      </w:r>
    </w:p>
    <w:p w14:paraId="26BA5E4C"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lastRenderedPageBreak/>
        <w:t>Так, відповідно до</w:t>
      </w:r>
      <w:r>
        <w:rPr>
          <w:rFonts w:ascii="Times New Roman" w:hAnsi="Times New Roman"/>
          <w:noProof/>
          <w:sz w:val="28"/>
          <w:szCs w:val="28"/>
          <w:lang w:val="uk-UA" w:eastAsia="uk-UA"/>
        </w:rPr>
        <w:t xml:space="preserve"> нових</w:t>
      </w:r>
      <w:r w:rsidRPr="0007200B">
        <w:rPr>
          <w:rFonts w:ascii="Times New Roman" w:hAnsi="Times New Roman"/>
          <w:noProof/>
          <w:sz w:val="28"/>
          <w:szCs w:val="28"/>
          <w:lang w:val="uk-UA" w:eastAsia="uk-UA"/>
        </w:rPr>
        <w:t xml:space="preserve"> п</w:t>
      </w:r>
      <w:r>
        <w:rPr>
          <w:rFonts w:ascii="Times New Roman" w:hAnsi="Times New Roman"/>
          <w:noProof/>
          <w:sz w:val="28"/>
          <w:szCs w:val="28"/>
          <w:lang w:val="uk-UA" w:eastAsia="uk-UA"/>
        </w:rPr>
        <w:t>унктів</w:t>
      </w:r>
      <w:r w:rsidRPr="0007200B">
        <w:rPr>
          <w:rFonts w:ascii="Times New Roman" w:hAnsi="Times New Roman"/>
          <w:noProof/>
          <w:sz w:val="28"/>
          <w:szCs w:val="28"/>
          <w:lang w:val="uk-UA" w:eastAsia="uk-UA"/>
        </w:rPr>
        <w:t xml:space="preserve"> 3</w:t>
      </w:r>
      <w:r w:rsidRPr="00AD1B01">
        <w:rPr>
          <w:rFonts w:ascii="Times New Roman" w:hAnsi="Times New Roman"/>
          <w:noProof/>
          <w:sz w:val="28"/>
          <w:szCs w:val="28"/>
          <w:vertAlign w:val="superscript"/>
          <w:lang w:val="uk-UA" w:eastAsia="uk-UA"/>
        </w:rPr>
        <w:t>1</w:t>
      </w:r>
      <w:r w:rsidRPr="0007200B">
        <w:rPr>
          <w:rFonts w:ascii="Times New Roman" w:hAnsi="Times New Roman"/>
          <w:noProof/>
          <w:sz w:val="28"/>
          <w:szCs w:val="28"/>
          <w:lang w:val="uk-UA" w:eastAsia="uk-UA"/>
        </w:rPr>
        <w:t>, 3</w:t>
      </w:r>
      <w:r w:rsidRPr="00AD1B01">
        <w:rPr>
          <w:rFonts w:ascii="Times New Roman" w:hAnsi="Times New Roman"/>
          <w:noProof/>
          <w:sz w:val="28"/>
          <w:szCs w:val="28"/>
          <w:vertAlign w:val="superscript"/>
          <w:lang w:val="uk-UA" w:eastAsia="uk-UA"/>
        </w:rPr>
        <w:t>2</w:t>
      </w:r>
      <w:r w:rsidRPr="0007200B">
        <w:rPr>
          <w:rFonts w:ascii="Times New Roman" w:hAnsi="Times New Roman"/>
          <w:noProof/>
          <w:sz w:val="28"/>
          <w:szCs w:val="28"/>
          <w:lang w:val="uk-UA" w:eastAsia="uk-UA"/>
        </w:rPr>
        <w:t xml:space="preserve"> ч</w:t>
      </w:r>
      <w:r>
        <w:rPr>
          <w:rFonts w:ascii="Times New Roman" w:hAnsi="Times New Roman"/>
          <w:noProof/>
          <w:sz w:val="28"/>
          <w:szCs w:val="28"/>
          <w:lang w:val="uk-UA" w:eastAsia="uk-UA"/>
        </w:rPr>
        <w:t xml:space="preserve">астини першої статті </w:t>
      </w:r>
      <w:r w:rsidRPr="0007200B">
        <w:rPr>
          <w:rFonts w:ascii="Times New Roman" w:hAnsi="Times New Roman"/>
          <w:noProof/>
          <w:sz w:val="28"/>
          <w:szCs w:val="28"/>
          <w:lang w:val="uk-UA" w:eastAsia="uk-UA"/>
        </w:rPr>
        <w:t xml:space="preserve">182 СК України при визначенні розміру аліментів суд враховує: </w:t>
      </w:r>
    </w:p>
    <w:p w14:paraId="56C060D3" w14:textId="77777777" w:rsidR="00F72ABA" w:rsidRPr="00BF6207" w:rsidRDefault="00F72ABA" w:rsidP="00F72ABA">
      <w:pPr>
        <w:pStyle w:val="ListParagraph"/>
        <w:numPr>
          <w:ilvl w:val="0"/>
          <w:numId w:val="5"/>
        </w:numPr>
        <w:spacing w:after="0" w:line="240" w:lineRule="auto"/>
        <w:ind w:left="0" w:firstLine="706"/>
        <w:jc w:val="both"/>
        <w:rPr>
          <w:rFonts w:ascii="Times New Roman" w:hAnsi="Times New Roman"/>
          <w:noProof/>
          <w:sz w:val="28"/>
          <w:szCs w:val="28"/>
          <w:lang w:eastAsia="uk-UA"/>
        </w:rPr>
      </w:pPr>
      <w:r w:rsidRPr="00BF6207">
        <w:rPr>
          <w:rFonts w:ascii="Times New Roman" w:hAnsi="Times New Roman"/>
          <w:noProof/>
          <w:sz w:val="28"/>
          <w:szCs w:val="28"/>
          <w:lang w:eastAsia="uk-UA"/>
        </w:rPr>
        <w:t xml:space="preserve">наявність на праві власності, володіння та/або користування у платника аліментів майна та майнових прав, у тому числі рухомого та нерухомого майна, грошових коштів, виключних прав на результати інтелектуальної діяльності, корпоративних прав; </w:t>
      </w:r>
    </w:p>
    <w:p w14:paraId="2D4F68FA" w14:textId="77777777" w:rsidR="00F72ABA" w:rsidRPr="00BF6207" w:rsidRDefault="00F72ABA" w:rsidP="00F72ABA">
      <w:pPr>
        <w:pStyle w:val="ListParagraph"/>
        <w:numPr>
          <w:ilvl w:val="0"/>
          <w:numId w:val="5"/>
        </w:numPr>
        <w:spacing w:after="0" w:line="240" w:lineRule="auto"/>
        <w:ind w:left="0" w:firstLine="706"/>
        <w:jc w:val="both"/>
        <w:rPr>
          <w:rFonts w:ascii="Times New Roman" w:hAnsi="Times New Roman"/>
          <w:noProof/>
          <w:sz w:val="28"/>
          <w:szCs w:val="28"/>
          <w:lang w:eastAsia="uk-UA"/>
        </w:rPr>
      </w:pPr>
      <w:r w:rsidRPr="00BF6207">
        <w:rPr>
          <w:rFonts w:ascii="Times New Roman" w:hAnsi="Times New Roman"/>
          <w:noProof/>
          <w:sz w:val="28"/>
          <w:szCs w:val="28"/>
          <w:lang w:eastAsia="uk-UA"/>
        </w:rPr>
        <w:t>доведені стягувачем аліментів витрати платника аліментів, у тому числі на придбання нерухомого або рухомого майна, сума яких перевищує десятикратний розмір прожиткового мінімуму для працездатної особи, якщо платником аліментів не доведено джерело походження коштів.</w:t>
      </w:r>
    </w:p>
    <w:p w14:paraId="5A7B0EFE"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sidRPr="0007200B">
        <w:rPr>
          <w:rFonts w:ascii="Times New Roman" w:hAnsi="Times New Roman"/>
          <w:noProof/>
          <w:sz w:val="28"/>
          <w:szCs w:val="28"/>
          <w:lang w:val="uk-UA" w:eastAsia="uk-UA"/>
        </w:rPr>
        <w:t xml:space="preserve">В свою чергу відповідно до </w:t>
      </w:r>
      <w:r>
        <w:rPr>
          <w:rFonts w:ascii="Times New Roman" w:hAnsi="Times New Roman"/>
          <w:noProof/>
          <w:sz w:val="28"/>
          <w:szCs w:val="28"/>
          <w:lang w:val="uk-UA" w:eastAsia="uk-UA"/>
        </w:rPr>
        <w:t xml:space="preserve">нової редакції частини третьої статті </w:t>
      </w:r>
      <w:r w:rsidRPr="0007200B">
        <w:rPr>
          <w:rFonts w:ascii="Times New Roman" w:hAnsi="Times New Roman"/>
          <w:noProof/>
          <w:sz w:val="28"/>
          <w:szCs w:val="28"/>
          <w:lang w:val="uk-UA" w:eastAsia="uk-UA"/>
        </w:rPr>
        <w:t>182 СК України суд не обмежується розміром заробітку (доходу) платника аліментів у разі встановлення наявності у нього витрат, що перевищують його заробіток (дохід), і щодо яких таким платником аліментів не доведено джерело походження коштів для їх оплати.</w:t>
      </w:r>
    </w:p>
    <w:p w14:paraId="3DFB0DC0"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З набранням чинності зазначених норм законодавства у суда з</w:t>
      </w:r>
      <w:r w:rsidRPr="00B52582">
        <w:rPr>
          <w:rFonts w:ascii="Times New Roman" w:hAnsi="Times New Roman"/>
          <w:noProof/>
          <w:sz w:val="28"/>
          <w:szCs w:val="28"/>
          <w:lang w:eastAsia="uk-UA"/>
        </w:rPr>
        <w:t>’</w:t>
      </w:r>
      <w:r>
        <w:rPr>
          <w:rFonts w:ascii="Times New Roman" w:hAnsi="Times New Roman"/>
          <w:noProof/>
          <w:sz w:val="28"/>
          <w:szCs w:val="28"/>
          <w:lang w:val="uk-UA" w:eastAsia="uk-UA"/>
        </w:rPr>
        <w:t>явилася можливість враховувати «приховані» доходи при нарахуванні аліментів. Однак, при цьому також постала і проблема з тим, яким чином реалізувати таку можливість. В</w:t>
      </w:r>
      <w:r w:rsidRPr="0007200B">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 xml:space="preserve">Україні відсутній </w:t>
      </w:r>
      <w:r w:rsidRPr="0007200B">
        <w:rPr>
          <w:rFonts w:ascii="Times New Roman" w:hAnsi="Times New Roman"/>
          <w:noProof/>
          <w:sz w:val="28"/>
          <w:szCs w:val="28"/>
          <w:lang w:val="uk-UA" w:eastAsia="uk-UA"/>
        </w:rPr>
        <w:t xml:space="preserve">«реєстр </w:t>
      </w:r>
      <w:r>
        <w:rPr>
          <w:rFonts w:ascii="Times New Roman" w:hAnsi="Times New Roman"/>
          <w:noProof/>
          <w:sz w:val="28"/>
          <w:szCs w:val="28"/>
          <w:lang w:val="uk-UA" w:eastAsia="uk-UA"/>
        </w:rPr>
        <w:t>прихованих</w:t>
      </w:r>
      <w:r w:rsidRPr="0007200B">
        <w:rPr>
          <w:rFonts w:ascii="Times New Roman" w:hAnsi="Times New Roman"/>
          <w:noProof/>
          <w:sz w:val="28"/>
          <w:szCs w:val="28"/>
          <w:lang w:val="uk-UA" w:eastAsia="uk-UA"/>
        </w:rPr>
        <w:t xml:space="preserve"> доходів». Відтак,</w:t>
      </w:r>
      <w:r>
        <w:rPr>
          <w:rFonts w:ascii="Times New Roman" w:hAnsi="Times New Roman"/>
          <w:noProof/>
          <w:sz w:val="28"/>
          <w:szCs w:val="28"/>
          <w:lang w:val="uk-UA" w:eastAsia="uk-UA"/>
        </w:rPr>
        <w:t xml:space="preserve"> не визначивши такий механізм, законодавець фактично переклав на правників напрацювання</w:t>
      </w:r>
      <w:r w:rsidRPr="0007200B">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 xml:space="preserve">практики </w:t>
      </w:r>
      <w:r w:rsidRPr="0007200B">
        <w:rPr>
          <w:rFonts w:ascii="Times New Roman" w:hAnsi="Times New Roman"/>
          <w:noProof/>
          <w:sz w:val="28"/>
          <w:szCs w:val="28"/>
          <w:lang w:val="uk-UA" w:eastAsia="uk-UA"/>
        </w:rPr>
        <w:t xml:space="preserve">доказування </w:t>
      </w:r>
      <w:r>
        <w:rPr>
          <w:rFonts w:ascii="Times New Roman" w:hAnsi="Times New Roman"/>
          <w:noProof/>
          <w:sz w:val="28"/>
          <w:szCs w:val="28"/>
          <w:lang w:val="uk-UA" w:eastAsia="uk-UA"/>
        </w:rPr>
        <w:t xml:space="preserve">існування </w:t>
      </w:r>
      <w:r w:rsidRPr="0007200B">
        <w:rPr>
          <w:rFonts w:ascii="Times New Roman" w:hAnsi="Times New Roman"/>
          <w:noProof/>
          <w:sz w:val="28"/>
          <w:szCs w:val="28"/>
          <w:lang w:val="uk-UA" w:eastAsia="uk-UA"/>
        </w:rPr>
        <w:t>таких доходів.</w:t>
      </w:r>
    </w:p>
    <w:p w14:paraId="634B52AB" w14:textId="3382377F" w:rsidR="00F72ABA" w:rsidRPr="008D7EC6"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На такі недоліки законопроекту, зокрема, вказувало і Головне науково-експертне управління Верховної Ради України у своєму висновку до законопроєкту від 05.09.2016 р.</w:t>
      </w:r>
      <w:r w:rsidRPr="008D7EC6">
        <w:rPr>
          <w:rFonts w:ascii="Times New Roman" w:hAnsi="Times New Roman"/>
          <w:noProof/>
          <w:sz w:val="28"/>
          <w:szCs w:val="28"/>
          <w:lang w:val="uk-UA" w:eastAsia="uk-UA"/>
        </w:rPr>
        <w:t xml:space="preserve">: </w:t>
      </w:r>
      <w:r w:rsidRPr="00B52582">
        <w:rPr>
          <w:rFonts w:ascii="Times New Roman" w:hAnsi="Times New Roman"/>
          <w:noProof/>
          <w:sz w:val="28"/>
          <w:szCs w:val="28"/>
          <w:lang w:val="uk-UA" w:eastAsia="uk-UA"/>
        </w:rPr>
        <w:t>«Згідно з проектом частина 1 статті 182 Сімейного кодексу України доповнюється пунктом 3</w:t>
      </w:r>
      <w:r w:rsidRPr="006F1CB7">
        <w:rPr>
          <w:rFonts w:ascii="Times New Roman" w:hAnsi="Times New Roman"/>
          <w:noProof/>
          <w:sz w:val="28"/>
          <w:szCs w:val="28"/>
          <w:vertAlign w:val="superscript"/>
          <w:lang w:val="uk-UA" w:eastAsia="uk-UA"/>
        </w:rPr>
        <w:t>1</w:t>
      </w:r>
      <w:r w:rsidRPr="00B52582">
        <w:rPr>
          <w:rFonts w:ascii="Times New Roman" w:hAnsi="Times New Roman"/>
          <w:noProof/>
          <w:sz w:val="28"/>
          <w:szCs w:val="28"/>
          <w:lang w:val="uk-UA" w:eastAsia="uk-UA"/>
        </w:rPr>
        <w:t>, у якому пропонується враховувати при визначенні розміру аліментів витрати платника аліментів, щодо яких він не довів джерело походження коштів. Це положення є сумнівним з огляду на те, що для оцінки матеріального становища  платника аліментів потрібна наявність відповідних документів, а не їх відсутність. Скоріше для такої оцінки доцільно враховувати наявність у платника аліментів такого майна як, наприклад, об’єкти нерухомості, транспорту тощо»</w:t>
      </w:r>
      <w:r>
        <w:rPr>
          <w:rFonts w:ascii="Times New Roman" w:hAnsi="Times New Roman"/>
          <w:noProof/>
          <w:sz w:val="28"/>
          <w:szCs w:val="28"/>
          <w:lang w:val="uk-UA" w:eastAsia="uk-UA"/>
        </w:rPr>
        <w:t xml:space="preserve"> </w:t>
      </w:r>
      <w:r w:rsidRPr="008D7EC6">
        <w:rPr>
          <w:rFonts w:ascii="Times New Roman" w:hAnsi="Times New Roman"/>
          <w:noProof/>
          <w:sz w:val="28"/>
          <w:szCs w:val="28"/>
          <w:lang w:eastAsia="uk-UA"/>
        </w:rPr>
        <w:t>[</w:t>
      </w:r>
      <w:r w:rsidR="007B66B7">
        <w:rPr>
          <w:rFonts w:ascii="Times New Roman" w:hAnsi="Times New Roman"/>
          <w:noProof/>
          <w:sz w:val="28"/>
          <w:szCs w:val="28"/>
          <w:lang w:val="uk-UA" w:eastAsia="uk-UA"/>
        </w:rPr>
        <w:t>7</w:t>
      </w:r>
      <w:r w:rsidRPr="008D7EC6">
        <w:rPr>
          <w:rFonts w:ascii="Times New Roman" w:hAnsi="Times New Roman"/>
          <w:noProof/>
          <w:sz w:val="28"/>
          <w:szCs w:val="28"/>
          <w:lang w:eastAsia="uk-UA"/>
        </w:rPr>
        <w:t>]</w:t>
      </w:r>
      <w:r w:rsidRPr="008D7EC6">
        <w:rPr>
          <w:rFonts w:ascii="Times New Roman" w:hAnsi="Times New Roman"/>
          <w:noProof/>
          <w:sz w:val="28"/>
          <w:szCs w:val="28"/>
          <w:lang w:val="uk-UA" w:eastAsia="uk-UA"/>
        </w:rPr>
        <w:t xml:space="preserve">. </w:t>
      </w:r>
    </w:p>
    <w:p w14:paraId="5BAF54BE"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Разом із тим, судова практика застосування наведених норм закону протягом наступних декількох років показала, що вони можуть бути ефективно використані судами при розгляді справ, а витрати платника аліментів мають вагоме значення для суду.  </w:t>
      </w:r>
    </w:p>
    <w:p w14:paraId="37C42E88" w14:textId="5FBB28FD"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 у постанові</w:t>
      </w:r>
      <w:r w:rsidRPr="0007200B">
        <w:rPr>
          <w:rFonts w:ascii="Times New Roman" w:hAnsi="Times New Roman"/>
          <w:noProof/>
          <w:sz w:val="28"/>
          <w:szCs w:val="28"/>
          <w:lang w:val="uk-UA" w:eastAsia="uk-UA"/>
        </w:rPr>
        <w:t xml:space="preserve"> КЦС ВС у справі № 759/10277/18 від 11.03.2020 </w:t>
      </w:r>
      <w:r>
        <w:rPr>
          <w:rFonts w:ascii="Times New Roman" w:hAnsi="Times New Roman"/>
          <w:noProof/>
          <w:sz w:val="28"/>
          <w:szCs w:val="28"/>
          <w:lang w:val="uk-UA" w:eastAsia="uk-UA"/>
        </w:rPr>
        <w:t>р. суд, збільшуючи розмір аліментів, звернув увагу на те,</w:t>
      </w:r>
      <w:r w:rsidRPr="0007200B">
        <w:rPr>
          <w:rFonts w:ascii="Times New Roman" w:hAnsi="Times New Roman"/>
          <w:noProof/>
          <w:sz w:val="28"/>
          <w:szCs w:val="28"/>
          <w:lang w:val="uk-UA" w:eastAsia="uk-UA"/>
        </w:rPr>
        <w:t xml:space="preserve"> що витрати відповідача на утримання свого майна (зокрема станом на 26</w:t>
      </w:r>
      <w:r>
        <w:rPr>
          <w:rFonts w:ascii="Times New Roman" w:hAnsi="Times New Roman"/>
          <w:noProof/>
          <w:sz w:val="28"/>
          <w:szCs w:val="28"/>
          <w:lang w:val="uk-UA" w:eastAsia="uk-UA"/>
        </w:rPr>
        <w:t>.11.</w:t>
      </w:r>
      <w:r w:rsidRPr="0007200B">
        <w:rPr>
          <w:rFonts w:ascii="Times New Roman" w:hAnsi="Times New Roman"/>
          <w:noProof/>
          <w:sz w:val="28"/>
          <w:szCs w:val="28"/>
          <w:lang w:val="uk-UA" w:eastAsia="uk-UA"/>
        </w:rPr>
        <w:t xml:space="preserve">2018 </w:t>
      </w:r>
      <w:r>
        <w:rPr>
          <w:rFonts w:ascii="Times New Roman" w:hAnsi="Times New Roman"/>
          <w:noProof/>
          <w:sz w:val="28"/>
          <w:szCs w:val="28"/>
          <w:lang w:val="uk-UA" w:eastAsia="uk-UA"/>
        </w:rPr>
        <w:t xml:space="preserve">р. </w:t>
      </w:r>
      <w:r w:rsidRPr="0007200B">
        <w:rPr>
          <w:rFonts w:ascii="Times New Roman" w:hAnsi="Times New Roman"/>
          <w:noProof/>
          <w:sz w:val="28"/>
          <w:szCs w:val="28"/>
          <w:lang w:val="uk-UA" w:eastAsia="uk-UA"/>
        </w:rPr>
        <w:t>у власності ОСОБА_5 наявний автомобіль марки/модель Mercedes-Benz 600, 1996 року випуску, а до цієї дати придбавались та продавались інші транспортні засоби) та іншої дитини значно перевищують офіційний дохід, підтвердження якого міститься в матеріалах справи.</w:t>
      </w:r>
      <w:r>
        <w:rPr>
          <w:rFonts w:ascii="Times New Roman" w:hAnsi="Times New Roman"/>
          <w:noProof/>
          <w:sz w:val="28"/>
          <w:szCs w:val="28"/>
          <w:lang w:val="uk-UA" w:eastAsia="uk-UA"/>
        </w:rPr>
        <w:t xml:space="preserve"> Суд погодився з позицією позивача про те, що </w:t>
      </w:r>
      <w:r w:rsidRPr="00982BC7">
        <w:rPr>
          <w:rFonts w:ascii="Times New Roman" w:hAnsi="Times New Roman"/>
          <w:noProof/>
          <w:sz w:val="28"/>
          <w:szCs w:val="28"/>
          <w:lang w:val="uk-UA" w:eastAsia="uk-UA"/>
        </w:rPr>
        <w:t>принцип врахування лише трудових доходів платника аліментів не відповідає сучасним реаліям соціально-економічного розвитку суспільства.</w:t>
      </w:r>
      <w:r>
        <w:rPr>
          <w:rFonts w:ascii="Times New Roman" w:hAnsi="Times New Roman"/>
          <w:noProof/>
          <w:sz w:val="28"/>
          <w:szCs w:val="28"/>
          <w:lang w:val="uk-UA" w:eastAsia="uk-UA"/>
        </w:rPr>
        <w:t xml:space="preserve"> При цьому вказав, що при </w:t>
      </w:r>
      <w:r>
        <w:rPr>
          <w:rFonts w:ascii="Times New Roman" w:hAnsi="Times New Roman"/>
          <w:noProof/>
          <w:sz w:val="28"/>
          <w:szCs w:val="28"/>
          <w:lang w:val="uk-UA" w:eastAsia="uk-UA"/>
        </w:rPr>
        <w:lastRenderedPageBreak/>
        <w:t>нарахуванні аліментів суд не повинен обмежуватися лише</w:t>
      </w:r>
      <w:r w:rsidRPr="00AE6640">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«стабільним</w:t>
      </w:r>
      <w:r w:rsidRPr="00AE6640">
        <w:rPr>
          <w:rFonts w:ascii="Times New Roman" w:hAnsi="Times New Roman"/>
          <w:noProof/>
          <w:sz w:val="28"/>
          <w:szCs w:val="28"/>
          <w:lang w:val="uk-UA" w:eastAsia="uk-UA"/>
        </w:rPr>
        <w:t xml:space="preserve"> дох</w:t>
      </w:r>
      <w:r>
        <w:rPr>
          <w:rFonts w:ascii="Times New Roman" w:hAnsi="Times New Roman"/>
          <w:noProof/>
          <w:sz w:val="28"/>
          <w:szCs w:val="28"/>
          <w:lang w:val="uk-UA" w:eastAsia="uk-UA"/>
        </w:rPr>
        <w:t>одом</w:t>
      </w:r>
      <w:r w:rsidRPr="00AE6640">
        <w:rPr>
          <w:rFonts w:ascii="Times New Roman" w:hAnsi="Times New Roman"/>
          <w:noProof/>
          <w:sz w:val="28"/>
          <w:szCs w:val="28"/>
          <w:lang w:val="uk-UA" w:eastAsia="uk-UA"/>
        </w:rPr>
        <w:t xml:space="preserve"> платника аліментів</w:t>
      </w:r>
      <w:r>
        <w:rPr>
          <w:rFonts w:ascii="Times New Roman" w:hAnsi="Times New Roman"/>
          <w:noProof/>
          <w:sz w:val="28"/>
          <w:szCs w:val="28"/>
          <w:lang w:val="uk-UA" w:eastAsia="uk-UA"/>
        </w:rPr>
        <w:t xml:space="preserve">» </w:t>
      </w:r>
      <w:r w:rsidRPr="00A577B1">
        <w:rPr>
          <w:rFonts w:ascii="Times New Roman" w:hAnsi="Times New Roman"/>
          <w:noProof/>
          <w:sz w:val="28"/>
          <w:szCs w:val="28"/>
          <w:lang w:eastAsia="uk-UA"/>
        </w:rPr>
        <w:t>[</w:t>
      </w:r>
      <w:r w:rsidR="007B66B7">
        <w:rPr>
          <w:rFonts w:ascii="Times New Roman" w:hAnsi="Times New Roman"/>
          <w:noProof/>
          <w:sz w:val="28"/>
          <w:szCs w:val="28"/>
          <w:lang w:val="uk-UA" w:eastAsia="uk-UA"/>
        </w:rPr>
        <w:t>8</w:t>
      </w:r>
      <w:r w:rsidRPr="00A577B1">
        <w:rPr>
          <w:rFonts w:ascii="Times New Roman" w:hAnsi="Times New Roman"/>
          <w:noProof/>
          <w:sz w:val="28"/>
          <w:szCs w:val="28"/>
          <w:lang w:eastAsia="uk-UA"/>
        </w:rPr>
        <w:t>]</w:t>
      </w:r>
      <w:r>
        <w:rPr>
          <w:rFonts w:ascii="Times New Roman" w:hAnsi="Times New Roman"/>
          <w:noProof/>
          <w:sz w:val="28"/>
          <w:szCs w:val="28"/>
          <w:lang w:val="uk-UA" w:eastAsia="uk-UA"/>
        </w:rPr>
        <w:t>.</w:t>
      </w:r>
    </w:p>
    <w:p w14:paraId="5542170F" w14:textId="2A20555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У</w:t>
      </w:r>
      <w:r w:rsidRPr="0007200B">
        <w:rPr>
          <w:rFonts w:ascii="Times New Roman" w:hAnsi="Times New Roman"/>
          <w:noProof/>
          <w:sz w:val="28"/>
          <w:szCs w:val="28"/>
          <w:lang w:val="uk-UA" w:eastAsia="uk-UA"/>
        </w:rPr>
        <w:t xml:space="preserve"> справі № 643/11949/19 від 16.06.2021</w:t>
      </w:r>
      <w:r>
        <w:rPr>
          <w:rFonts w:ascii="Times New Roman" w:hAnsi="Times New Roman"/>
          <w:noProof/>
          <w:sz w:val="28"/>
          <w:szCs w:val="28"/>
          <w:lang w:val="uk-UA" w:eastAsia="uk-UA"/>
        </w:rPr>
        <w:t xml:space="preserve"> р.</w:t>
      </w:r>
      <w:r w:rsidRPr="0007200B">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позивач звертав увагу суду на те, що є підстави для збільшення розміру призначених аліментів, оскільки відповідач</w:t>
      </w:r>
      <w:r w:rsidRPr="00AE6640">
        <w:rPr>
          <w:lang w:val="uk-UA"/>
        </w:rPr>
        <w:t xml:space="preserve"> </w:t>
      </w:r>
      <w:r>
        <w:rPr>
          <w:rFonts w:ascii="Times New Roman" w:hAnsi="Times New Roman"/>
          <w:noProof/>
          <w:sz w:val="28"/>
          <w:szCs w:val="28"/>
          <w:lang w:val="uk-UA" w:eastAsia="uk-UA"/>
        </w:rPr>
        <w:t>у</w:t>
      </w:r>
      <w:r w:rsidRPr="00AE6640">
        <w:rPr>
          <w:rFonts w:ascii="Times New Roman" w:hAnsi="Times New Roman"/>
          <w:noProof/>
          <w:sz w:val="28"/>
          <w:szCs w:val="28"/>
          <w:lang w:val="uk-UA" w:eastAsia="uk-UA"/>
        </w:rPr>
        <w:t xml:space="preserve"> 2009 році </w:t>
      </w:r>
      <w:r>
        <w:rPr>
          <w:rFonts w:ascii="Times New Roman" w:hAnsi="Times New Roman"/>
          <w:noProof/>
          <w:sz w:val="28"/>
          <w:szCs w:val="28"/>
          <w:lang w:val="uk-UA" w:eastAsia="uk-UA"/>
        </w:rPr>
        <w:t>уклав</w:t>
      </w:r>
      <w:r w:rsidRPr="00AE6640">
        <w:rPr>
          <w:rFonts w:ascii="Times New Roman" w:hAnsi="Times New Roman"/>
          <w:noProof/>
          <w:sz w:val="28"/>
          <w:szCs w:val="28"/>
          <w:lang w:val="uk-UA" w:eastAsia="uk-UA"/>
        </w:rPr>
        <w:t xml:space="preserve"> з фізичними особами </w:t>
      </w:r>
      <w:r>
        <w:rPr>
          <w:rFonts w:ascii="Times New Roman" w:hAnsi="Times New Roman"/>
          <w:noProof/>
          <w:sz w:val="28"/>
          <w:szCs w:val="28"/>
          <w:lang w:val="uk-UA" w:eastAsia="uk-UA"/>
        </w:rPr>
        <w:t xml:space="preserve">низку </w:t>
      </w:r>
      <w:r w:rsidRPr="00AE6640">
        <w:rPr>
          <w:rFonts w:ascii="Times New Roman" w:hAnsi="Times New Roman"/>
          <w:noProof/>
          <w:sz w:val="28"/>
          <w:szCs w:val="28"/>
          <w:lang w:val="uk-UA" w:eastAsia="uk-UA"/>
        </w:rPr>
        <w:t>договорів оренди землі, строком на 15 років, загальною площею 314,93 га та спла</w:t>
      </w:r>
      <w:r>
        <w:rPr>
          <w:rFonts w:ascii="Times New Roman" w:hAnsi="Times New Roman"/>
          <w:noProof/>
          <w:sz w:val="28"/>
          <w:szCs w:val="28"/>
          <w:lang w:val="uk-UA" w:eastAsia="uk-UA"/>
        </w:rPr>
        <w:t>чував за ними орендну</w:t>
      </w:r>
      <w:r w:rsidRPr="00AE6640">
        <w:rPr>
          <w:rFonts w:ascii="Times New Roman" w:hAnsi="Times New Roman"/>
          <w:noProof/>
          <w:sz w:val="28"/>
          <w:szCs w:val="28"/>
          <w:lang w:val="uk-UA" w:eastAsia="uk-UA"/>
        </w:rPr>
        <w:t xml:space="preserve"> плат</w:t>
      </w:r>
      <w:r>
        <w:rPr>
          <w:rFonts w:ascii="Times New Roman" w:hAnsi="Times New Roman"/>
          <w:noProof/>
          <w:sz w:val="28"/>
          <w:szCs w:val="28"/>
          <w:lang w:val="uk-UA" w:eastAsia="uk-UA"/>
        </w:rPr>
        <w:t>у. А в</w:t>
      </w:r>
      <w:r w:rsidRPr="00AE6640">
        <w:rPr>
          <w:rFonts w:ascii="Times New Roman" w:hAnsi="Times New Roman"/>
          <w:noProof/>
          <w:sz w:val="28"/>
          <w:szCs w:val="28"/>
          <w:lang w:val="uk-UA" w:eastAsia="uk-UA"/>
        </w:rPr>
        <w:t xml:space="preserve"> 2017-2019 роках</w:t>
      </w:r>
      <w:r>
        <w:rPr>
          <w:rFonts w:ascii="Times New Roman" w:hAnsi="Times New Roman"/>
          <w:noProof/>
          <w:sz w:val="28"/>
          <w:szCs w:val="28"/>
          <w:lang w:val="uk-UA" w:eastAsia="uk-UA"/>
        </w:rPr>
        <w:t xml:space="preserve"> уклав</w:t>
      </w:r>
      <w:r w:rsidRPr="00AE6640">
        <w:rPr>
          <w:rFonts w:ascii="Times New Roman" w:hAnsi="Times New Roman"/>
          <w:noProof/>
          <w:sz w:val="28"/>
          <w:szCs w:val="28"/>
          <w:lang w:val="uk-UA" w:eastAsia="uk-UA"/>
        </w:rPr>
        <w:t xml:space="preserve"> 45 договорів оренди земельних ділянок</w:t>
      </w:r>
      <w:r>
        <w:rPr>
          <w:rFonts w:ascii="Times New Roman" w:hAnsi="Times New Roman"/>
          <w:noProof/>
          <w:sz w:val="28"/>
          <w:szCs w:val="28"/>
          <w:lang w:val="uk-UA" w:eastAsia="uk-UA"/>
        </w:rPr>
        <w:t xml:space="preserve"> з різними фізичними особами.</w:t>
      </w:r>
      <w:r w:rsidRPr="00AE6640">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Відхиляючи такі доводи, суди першої та апеляційної інстанції вказали на відсутність доказів</w:t>
      </w:r>
      <w:r w:rsidRPr="00AE6640">
        <w:rPr>
          <w:rFonts w:ascii="Times New Roman" w:hAnsi="Times New Roman"/>
          <w:noProof/>
          <w:sz w:val="28"/>
          <w:szCs w:val="28"/>
          <w:lang w:val="uk-UA" w:eastAsia="uk-UA"/>
        </w:rPr>
        <w:t>, як</w:t>
      </w:r>
      <w:r>
        <w:rPr>
          <w:rFonts w:ascii="Times New Roman" w:hAnsi="Times New Roman"/>
          <w:noProof/>
          <w:sz w:val="28"/>
          <w:szCs w:val="28"/>
          <w:lang w:val="uk-UA" w:eastAsia="uk-UA"/>
        </w:rPr>
        <w:t>і би</w:t>
      </w:r>
      <w:r w:rsidRPr="00AE6640">
        <w:rPr>
          <w:rFonts w:ascii="Times New Roman" w:hAnsi="Times New Roman"/>
          <w:noProof/>
          <w:sz w:val="28"/>
          <w:szCs w:val="28"/>
          <w:lang w:val="uk-UA" w:eastAsia="uk-UA"/>
        </w:rPr>
        <w:t xml:space="preserve"> підтверджува</w:t>
      </w:r>
      <w:r>
        <w:rPr>
          <w:rFonts w:ascii="Times New Roman" w:hAnsi="Times New Roman"/>
          <w:noProof/>
          <w:sz w:val="28"/>
          <w:szCs w:val="28"/>
          <w:lang w:val="uk-UA" w:eastAsia="uk-UA"/>
        </w:rPr>
        <w:t>ли</w:t>
      </w:r>
      <w:r w:rsidRPr="00AE6640">
        <w:rPr>
          <w:rFonts w:ascii="Times New Roman" w:hAnsi="Times New Roman"/>
          <w:noProof/>
          <w:sz w:val="28"/>
          <w:szCs w:val="28"/>
          <w:lang w:val="uk-UA" w:eastAsia="uk-UA"/>
        </w:rPr>
        <w:t xml:space="preserve"> факт обробітку та отримання </w:t>
      </w:r>
      <w:r>
        <w:rPr>
          <w:rFonts w:ascii="Times New Roman" w:hAnsi="Times New Roman"/>
          <w:noProof/>
          <w:sz w:val="28"/>
          <w:szCs w:val="28"/>
          <w:lang w:val="uk-UA" w:eastAsia="uk-UA"/>
        </w:rPr>
        <w:t>відповідачем</w:t>
      </w:r>
      <w:r w:rsidRPr="00AE6640">
        <w:rPr>
          <w:rFonts w:ascii="Times New Roman" w:hAnsi="Times New Roman"/>
          <w:noProof/>
          <w:sz w:val="28"/>
          <w:szCs w:val="28"/>
          <w:lang w:val="uk-UA" w:eastAsia="uk-UA"/>
        </w:rPr>
        <w:t xml:space="preserve"> від цього доходу.</w:t>
      </w:r>
      <w:r>
        <w:rPr>
          <w:rFonts w:ascii="Times New Roman" w:hAnsi="Times New Roman"/>
          <w:noProof/>
          <w:sz w:val="28"/>
          <w:szCs w:val="28"/>
          <w:lang w:val="uk-UA" w:eastAsia="uk-UA"/>
        </w:rPr>
        <w:t xml:space="preserve"> Однак, суд касаційної інстанції погодився з позицією саме позивача у справі, скасував висновки судів попередніх інстанцій та істотно збільшив призначений розмір аліментів </w:t>
      </w:r>
      <w:r w:rsidRPr="00095389">
        <w:rPr>
          <w:rFonts w:ascii="Times New Roman" w:hAnsi="Times New Roman"/>
          <w:noProof/>
          <w:sz w:val="28"/>
          <w:szCs w:val="28"/>
          <w:lang w:val="uk-UA" w:eastAsia="uk-UA"/>
        </w:rPr>
        <w:t>[</w:t>
      </w:r>
      <w:r w:rsidR="007B66B7">
        <w:rPr>
          <w:rFonts w:ascii="Times New Roman" w:hAnsi="Times New Roman"/>
          <w:noProof/>
          <w:sz w:val="28"/>
          <w:szCs w:val="28"/>
          <w:lang w:val="uk-UA" w:eastAsia="uk-UA"/>
        </w:rPr>
        <w:t>9</w:t>
      </w:r>
      <w:r w:rsidRPr="00095389">
        <w:rPr>
          <w:rFonts w:ascii="Times New Roman" w:hAnsi="Times New Roman"/>
          <w:noProof/>
          <w:sz w:val="28"/>
          <w:szCs w:val="28"/>
          <w:lang w:val="uk-UA" w:eastAsia="uk-UA"/>
        </w:rPr>
        <w:t>]</w:t>
      </w:r>
      <w:r>
        <w:rPr>
          <w:rFonts w:ascii="Times New Roman" w:hAnsi="Times New Roman"/>
          <w:noProof/>
          <w:sz w:val="28"/>
          <w:szCs w:val="28"/>
          <w:lang w:val="uk-UA" w:eastAsia="uk-UA"/>
        </w:rPr>
        <w:t>.</w:t>
      </w:r>
    </w:p>
    <w:p w14:paraId="637B7CAE"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Наведені рішення наочно демонструють те, що докази на підтвердження витрат платника аліментів є вагомим аргументом у спорі про матеріальне забезпечення дітей.</w:t>
      </w:r>
    </w:p>
    <w:p w14:paraId="136AFE13"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Таким чином, законодавчі зміни та заданий вектор судової практики вимагають від правників відійти від сталої тактики доказування у таких спорах через визначення облікованих доходів та змушують спрямувати свої зусилля на пошук «прихованих доходів», які знаходять свій «фізичний прояв» через витрати платника аліментів. Такими «прихованими доходами» можуть бути витрати на відпочинок, ремонт житла, автомобіля, придбання рухомого чи нерухомого майна тощо.</w:t>
      </w:r>
    </w:p>
    <w:p w14:paraId="0AA1D0BC" w14:textId="77777777"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Не менш цікавим, ніж витрати, є питання можливості врахування </w:t>
      </w:r>
      <w:r w:rsidRPr="0007200B">
        <w:rPr>
          <w:rFonts w:ascii="Times New Roman" w:hAnsi="Times New Roman"/>
          <w:noProof/>
          <w:sz w:val="28"/>
          <w:szCs w:val="28"/>
          <w:lang w:val="uk-UA" w:eastAsia="uk-UA"/>
        </w:rPr>
        <w:t>прав</w:t>
      </w:r>
      <w:r>
        <w:rPr>
          <w:rFonts w:ascii="Times New Roman" w:hAnsi="Times New Roman"/>
          <w:noProof/>
          <w:sz w:val="28"/>
          <w:szCs w:val="28"/>
          <w:lang w:val="uk-UA" w:eastAsia="uk-UA"/>
        </w:rPr>
        <w:t xml:space="preserve">а власності, володіння, </w:t>
      </w:r>
      <w:r w:rsidRPr="0007200B">
        <w:rPr>
          <w:rFonts w:ascii="Times New Roman" w:hAnsi="Times New Roman"/>
          <w:noProof/>
          <w:sz w:val="28"/>
          <w:szCs w:val="28"/>
          <w:lang w:val="uk-UA" w:eastAsia="uk-UA"/>
        </w:rPr>
        <w:t xml:space="preserve">користування платника аліментів </w:t>
      </w:r>
      <w:r>
        <w:rPr>
          <w:rFonts w:ascii="Times New Roman" w:hAnsi="Times New Roman"/>
          <w:noProof/>
          <w:sz w:val="28"/>
          <w:szCs w:val="28"/>
          <w:lang w:val="uk-UA" w:eastAsia="uk-UA"/>
        </w:rPr>
        <w:t xml:space="preserve">на майно відповідно до норми </w:t>
      </w:r>
      <w:r w:rsidRPr="0007200B">
        <w:rPr>
          <w:rFonts w:ascii="Times New Roman" w:hAnsi="Times New Roman"/>
          <w:noProof/>
          <w:sz w:val="28"/>
          <w:szCs w:val="28"/>
          <w:lang w:val="uk-UA" w:eastAsia="uk-UA"/>
        </w:rPr>
        <w:t>п</w:t>
      </w:r>
      <w:r>
        <w:rPr>
          <w:rFonts w:ascii="Times New Roman" w:hAnsi="Times New Roman"/>
          <w:noProof/>
          <w:sz w:val="28"/>
          <w:szCs w:val="28"/>
          <w:lang w:val="uk-UA" w:eastAsia="uk-UA"/>
        </w:rPr>
        <w:t xml:space="preserve">ункту </w:t>
      </w:r>
      <w:r w:rsidRPr="0007200B">
        <w:rPr>
          <w:rFonts w:ascii="Times New Roman" w:hAnsi="Times New Roman"/>
          <w:noProof/>
          <w:sz w:val="28"/>
          <w:szCs w:val="28"/>
          <w:lang w:val="uk-UA" w:eastAsia="uk-UA"/>
        </w:rPr>
        <w:t>3</w:t>
      </w:r>
      <w:r w:rsidRPr="00554269">
        <w:rPr>
          <w:rFonts w:ascii="Times New Roman" w:hAnsi="Times New Roman"/>
          <w:noProof/>
          <w:sz w:val="28"/>
          <w:szCs w:val="28"/>
          <w:vertAlign w:val="superscript"/>
          <w:lang w:val="uk-UA" w:eastAsia="uk-UA"/>
        </w:rPr>
        <w:t>1</w:t>
      </w:r>
      <w:r>
        <w:rPr>
          <w:rFonts w:ascii="Times New Roman" w:hAnsi="Times New Roman"/>
          <w:noProof/>
          <w:sz w:val="28"/>
          <w:szCs w:val="28"/>
          <w:lang w:val="uk-UA" w:eastAsia="uk-UA"/>
        </w:rPr>
        <w:t xml:space="preserve"> </w:t>
      </w:r>
      <w:r w:rsidRPr="0007200B">
        <w:rPr>
          <w:rFonts w:ascii="Times New Roman" w:hAnsi="Times New Roman"/>
          <w:noProof/>
          <w:sz w:val="28"/>
          <w:szCs w:val="28"/>
          <w:lang w:val="uk-UA" w:eastAsia="uk-UA"/>
        </w:rPr>
        <w:t>ч</w:t>
      </w:r>
      <w:r>
        <w:rPr>
          <w:rFonts w:ascii="Times New Roman" w:hAnsi="Times New Roman"/>
          <w:noProof/>
          <w:sz w:val="28"/>
          <w:szCs w:val="28"/>
          <w:lang w:val="uk-UA" w:eastAsia="uk-UA"/>
        </w:rPr>
        <w:t xml:space="preserve">астини першої статті </w:t>
      </w:r>
      <w:r w:rsidRPr="0007200B">
        <w:rPr>
          <w:rFonts w:ascii="Times New Roman" w:hAnsi="Times New Roman"/>
          <w:noProof/>
          <w:sz w:val="28"/>
          <w:szCs w:val="28"/>
          <w:lang w:val="uk-UA" w:eastAsia="uk-UA"/>
        </w:rPr>
        <w:t>182 СК України</w:t>
      </w:r>
      <w:r>
        <w:rPr>
          <w:rFonts w:ascii="Times New Roman" w:hAnsi="Times New Roman"/>
          <w:noProof/>
          <w:sz w:val="28"/>
          <w:szCs w:val="28"/>
          <w:lang w:val="uk-UA" w:eastAsia="uk-UA"/>
        </w:rPr>
        <w:t>.</w:t>
      </w:r>
    </w:p>
    <w:p w14:paraId="7CD167C0"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Наявне у платника аліментів майно (квартира, гараж, автомобіль тощо) не може бути відчужене на користь дитини в якості аліментів, оскільки аліменти повинні нараховуватися на доходи, тобто на приріст майна.</w:t>
      </w:r>
    </w:p>
    <w:p w14:paraId="08863E71" w14:textId="31E4ED10" w:rsidR="00F72ABA" w:rsidRPr="0007200B"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Зокрема, на це вказала </w:t>
      </w:r>
      <w:r w:rsidRPr="0007200B">
        <w:rPr>
          <w:rFonts w:ascii="Times New Roman" w:hAnsi="Times New Roman"/>
          <w:noProof/>
          <w:sz w:val="28"/>
          <w:szCs w:val="28"/>
          <w:lang w:val="uk-UA" w:eastAsia="uk-UA"/>
        </w:rPr>
        <w:t>ОП КЦС ВС</w:t>
      </w:r>
      <w:r>
        <w:rPr>
          <w:rFonts w:ascii="Times New Roman" w:hAnsi="Times New Roman"/>
          <w:noProof/>
          <w:sz w:val="28"/>
          <w:szCs w:val="28"/>
          <w:lang w:val="uk-UA" w:eastAsia="uk-UA"/>
        </w:rPr>
        <w:t xml:space="preserve"> у рішенні</w:t>
      </w:r>
      <w:r w:rsidRPr="0007200B">
        <w:rPr>
          <w:rFonts w:ascii="Times New Roman" w:hAnsi="Times New Roman"/>
          <w:noProof/>
          <w:sz w:val="28"/>
          <w:szCs w:val="28"/>
          <w:lang w:val="uk-UA" w:eastAsia="uk-UA"/>
        </w:rPr>
        <w:t xml:space="preserve"> від 25.01.2021</w:t>
      </w:r>
      <w:r>
        <w:rPr>
          <w:rFonts w:ascii="Times New Roman" w:hAnsi="Times New Roman"/>
          <w:noProof/>
          <w:sz w:val="28"/>
          <w:szCs w:val="28"/>
          <w:lang w:val="uk-UA" w:eastAsia="uk-UA"/>
        </w:rPr>
        <w:t xml:space="preserve"> р.</w:t>
      </w:r>
      <w:r w:rsidRPr="0007200B">
        <w:rPr>
          <w:rFonts w:ascii="Times New Roman" w:hAnsi="Times New Roman"/>
          <w:noProof/>
          <w:sz w:val="28"/>
          <w:szCs w:val="28"/>
          <w:lang w:val="uk-UA" w:eastAsia="uk-UA"/>
        </w:rPr>
        <w:t xml:space="preserve"> у справі № 758/10761/13-ц</w:t>
      </w:r>
      <w:r>
        <w:rPr>
          <w:rFonts w:ascii="Times New Roman" w:hAnsi="Times New Roman"/>
          <w:noProof/>
          <w:sz w:val="28"/>
          <w:szCs w:val="28"/>
          <w:lang w:val="uk-UA" w:eastAsia="uk-UA"/>
        </w:rPr>
        <w:t xml:space="preserve">: </w:t>
      </w:r>
      <w:r w:rsidRPr="00B52582">
        <w:rPr>
          <w:rFonts w:ascii="Times New Roman" w:hAnsi="Times New Roman"/>
          <w:noProof/>
          <w:sz w:val="28"/>
          <w:szCs w:val="28"/>
          <w:lang w:val="uk-UA" w:eastAsia="uk-UA"/>
        </w:rPr>
        <w:t xml:space="preserve">«Виручення боржником грошових коштів від продажу нерухомого майна, в обмін на передачу покупцю права власності на зазначене нерухоме майно, не має наслідком отримання доходу платником аліментів, а є грошовим еквівалентом вартості цього майна до його продажу та не є видом заробітку (доходу), з якого стягуються аліментні платежі, у розумінні Переліку видів доходів, які враховуються» </w:t>
      </w:r>
      <w:r w:rsidRPr="00095389">
        <w:rPr>
          <w:rFonts w:ascii="Times New Roman" w:hAnsi="Times New Roman"/>
          <w:noProof/>
          <w:sz w:val="28"/>
          <w:szCs w:val="28"/>
          <w:lang w:val="uk-UA" w:eastAsia="uk-UA"/>
        </w:rPr>
        <w:t>[</w:t>
      </w:r>
      <w:r w:rsidR="007B66B7">
        <w:rPr>
          <w:rFonts w:ascii="Times New Roman" w:hAnsi="Times New Roman"/>
          <w:noProof/>
          <w:sz w:val="28"/>
          <w:szCs w:val="28"/>
          <w:lang w:val="uk-UA" w:eastAsia="uk-UA"/>
        </w:rPr>
        <w:t>10</w:t>
      </w:r>
      <w:r w:rsidRPr="00095389">
        <w:rPr>
          <w:rFonts w:ascii="Times New Roman" w:hAnsi="Times New Roman"/>
          <w:noProof/>
          <w:sz w:val="28"/>
          <w:szCs w:val="28"/>
          <w:lang w:val="uk-UA" w:eastAsia="uk-UA"/>
        </w:rPr>
        <w:t>]</w:t>
      </w:r>
      <w:r>
        <w:rPr>
          <w:rFonts w:ascii="Times New Roman" w:hAnsi="Times New Roman"/>
          <w:noProof/>
          <w:sz w:val="28"/>
          <w:szCs w:val="28"/>
          <w:lang w:val="uk-UA" w:eastAsia="uk-UA"/>
        </w:rPr>
        <w:t>.</w:t>
      </w:r>
    </w:p>
    <w:p w14:paraId="21163B1C"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Таким чином,</w:t>
      </w:r>
      <w:r w:rsidRPr="00FF185E">
        <w:rPr>
          <w:rFonts w:ascii="Times New Roman" w:hAnsi="Times New Roman"/>
          <w:noProof/>
          <w:sz w:val="28"/>
          <w:szCs w:val="28"/>
          <w:lang w:eastAsia="uk-UA"/>
        </w:rPr>
        <w:t xml:space="preserve"> </w:t>
      </w:r>
      <w:r>
        <w:rPr>
          <w:rFonts w:ascii="Times New Roman" w:hAnsi="Times New Roman"/>
          <w:noProof/>
          <w:sz w:val="28"/>
          <w:szCs w:val="28"/>
          <w:lang w:val="uk-UA" w:eastAsia="uk-UA"/>
        </w:rPr>
        <w:t>при застосуванні зазначеної норми не враховується вартість такого майна. Також не враховуються витрати на його придбання або ж утримання, оскільки в такому випадку такі кошти охоплюються попередніми нормами статті 183 СК України.</w:t>
      </w:r>
    </w:p>
    <w:p w14:paraId="6CE674A4"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Відтак, видається логічним, що така норма пропонує правникам визначити об</w:t>
      </w:r>
      <w:r w:rsidRPr="00315B17">
        <w:rPr>
          <w:rFonts w:ascii="Times New Roman" w:hAnsi="Times New Roman"/>
          <w:noProof/>
          <w:sz w:val="28"/>
          <w:szCs w:val="28"/>
          <w:lang w:eastAsia="uk-UA"/>
        </w:rPr>
        <w:t>’</w:t>
      </w:r>
      <w:r>
        <w:rPr>
          <w:rFonts w:ascii="Times New Roman" w:hAnsi="Times New Roman"/>
          <w:noProof/>
          <w:sz w:val="28"/>
          <w:szCs w:val="28"/>
          <w:lang w:val="uk-UA" w:eastAsia="uk-UA"/>
        </w:rPr>
        <w:t>єктивну можливість використати таке майно як джерело доходів. Н</w:t>
      </w:r>
      <w:r w:rsidRPr="0007200B">
        <w:rPr>
          <w:rFonts w:ascii="Times New Roman" w:hAnsi="Times New Roman"/>
          <w:noProof/>
          <w:sz w:val="28"/>
          <w:szCs w:val="28"/>
          <w:lang w:val="uk-UA" w:eastAsia="uk-UA"/>
        </w:rPr>
        <w:t>ерухом</w:t>
      </w:r>
      <w:r>
        <w:rPr>
          <w:rFonts w:ascii="Times New Roman" w:hAnsi="Times New Roman"/>
          <w:noProof/>
          <w:sz w:val="28"/>
          <w:szCs w:val="28"/>
          <w:lang w:val="uk-UA" w:eastAsia="uk-UA"/>
        </w:rPr>
        <w:t>е майно у вигляді додаткової квартири може бути оцінено в якості об</w:t>
      </w:r>
      <w:r w:rsidRPr="00BF6207">
        <w:rPr>
          <w:rFonts w:ascii="Times New Roman" w:hAnsi="Times New Roman"/>
          <w:noProof/>
          <w:sz w:val="28"/>
          <w:szCs w:val="28"/>
          <w:lang w:val="uk-UA" w:eastAsia="uk-UA"/>
        </w:rPr>
        <w:t>’</w:t>
      </w:r>
      <w:r>
        <w:rPr>
          <w:rFonts w:ascii="Times New Roman" w:hAnsi="Times New Roman"/>
          <w:noProof/>
          <w:sz w:val="28"/>
          <w:szCs w:val="28"/>
          <w:lang w:val="uk-UA" w:eastAsia="uk-UA"/>
        </w:rPr>
        <w:t>єкта оренди, грошові кошти – в якості вкладу в банківську установу</w:t>
      </w:r>
      <w:r w:rsidRPr="0007200B">
        <w:rPr>
          <w:rFonts w:ascii="Times New Roman" w:hAnsi="Times New Roman"/>
          <w:noProof/>
          <w:sz w:val="28"/>
          <w:szCs w:val="28"/>
          <w:lang w:val="uk-UA" w:eastAsia="uk-UA"/>
        </w:rPr>
        <w:t>, виключн</w:t>
      </w:r>
      <w:r>
        <w:rPr>
          <w:rFonts w:ascii="Times New Roman" w:hAnsi="Times New Roman"/>
          <w:noProof/>
          <w:sz w:val="28"/>
          <w:szCs w:val="28"/>
          <w:lang w:val="uk-UA" w:eastAsia="uk-UA"/>
        </w:rPr>
        <w:t>і</w:t>
      </w:r>
      <w:r w:rsidRPr="0007200B">
        <w:rPr>
          <w:rFonts w:ascii="Times New Roman" w:hAnsi="Times New Roman"/>
          <w:noProof/>
          <w:sz w:val="28"/>
          <w:szCs w:val="28"/>
          <w:lang w:val="uk-UA" w:eastAsia="uk-UA"/>
        </w:rPr>
        <w:t xml:space="preserve"> прав</w:t>
      </w:r>
      <w:r>
        <w:rPr>
          <w:rFonts w:ascii="Times New Roman" w:hAnsi="Times New Roman"/>
          <w:noProof/>
          <w:sz w:val="28"/>
          <w:szCs w:val="28"/>
          <w:lang w:val="uk-UA" w:eastAsia="uk-UA"/>
        </w:rPr>
        <w:t>а</w:t>
      </w:r>
      <w:r w:rsidRPr="0007200B">
        <w:rPr>
          <w:rFonts w:ascii="Times New Roman" w:hAnsi="Times New Roman"/>
          <w:noProof/>
          <w:sz w:val="28"/>
          <w:szCs w:val="28"/>
          <w:lang w:val="uk-UA" w:eastAsia="uk-UA"/>
        </w:rPr>
        <w:t xml:space="preserve"> на результати інтелектуальної діяльності</w:t>
      </w:r>
      <w:r>
        <w:rPr>
          <w:rFonts w:ascii="Times New Roman" w:hAnsi="Times New Roman"/>
          <w:noProof/>
          <w:sz w:val="28"/>
          <w:szCs w:val="28"/>
          <w:lang w:val="uk-UA" w:eastAsia="uk-UA"/>
        </w:rPr>
        <w:t xml:space="preserve"> – в якості винагороди за їх використання тощо.</w:t>
      </w:r>
    </w:p>
    <w:p w14:paraId="60159EC1"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lastRenderedPageBreak/>
        <w:t>Наприклад, в постанові КЦС ВС від 13.04.2022 р. у справі № </w:t>
      </w:r>
      <w:r w:rsidRPr="00E11F48">
        <w:rPr>
          <w:rFonts w:ascii="Times New Roman" w:hAnsi="Times New Roman"/>
          <w:noProof/>
          <w:sz w:val="28"/>
          <w:szCs w:val="28"/>
          <w:lang w:val="uk-UA" w:eastAsia="uk-UA"/>
        </w:rPr>
        <w:t>639/3629/20</w:t>
      </w:r>
      <w:r>
        <w:rPr>
          <w:rFonts w:ascii="Times New Roman" w:hAnsi="Times New Roman"/>
          <w:noProof/>
          <w:sz w:val="28"/>
          <w:szCs w:val="28"/>
          <w:lang w:val="uk-UA" w:eastAsia="uk-UA"/>
        </w:rPr>
        <w:t xml:space="preserve"> суд при визначенні розміру аліментів, зокрема, врахував, що відповідач </w:t>
      </w:r>
      <w:r w:rsidRPr="00E11F48">
        <w:rPr>
          <w:rFonts w:ascii="Times New Roman" w:hAnsi="Times New Roman"/>
          <w:noProof/>
          <w:sz w:val="28"/>
          <w:szCs w:val="28"/>
          <w:lang w:val="uk-UA" w:eastAsia="uk-UA"/>
        </w:rPr>
        <w:t>є власником: земельної ділянки, площею 0,098 га; частки в розмірі 33 % у статутному капіталі Т</w:t>
      </w:r>
      <w:r>
        <w:rPr>
          <w:rFonts w:ascii="Times New Roman" w:hAnsi="Times New Roman"/>
          <w:noProof/>
          <w:sz w:val="28"/>
          <w:szCs w:val="28"/>
          <w:lang w:val="uk-UA" w:eastAsia="uk-UA"/>
        </w:rPr>
        <w:t>ОВ</w:t>
      </w:r>
      <w:r w:rsidRPr="00E11F48">
        <w:rPr>
          <w:rFonts w:ascii="Times New Roman" w:hAnsi="Times New Roman"/>
          <w:noProof/>
          <w:sz w:val="28"/>
          <w:szCs w:val="28"/>
          <w:lang w:val="uk-UA" w:eastAsia="uk-UA"/>
        </w:rPr>
        <w:t xml:space="preserve"> «МЕТАЛІСТ-А» номінальною вартістю 283 041,00 грн, відповідно до договору купівлі - продажу від 27</w:t>
      </w:r>
      <w:r>
        <w:rPr>
          <w:rFonts w:ascii="Times New Roman" w:hAnsi="Times New Roman"/>
          <w:noProof/>
          <w:sz w:val="28"/>
          <w:szCs w:val="28"/>
          <w:lang w:val="uk-UA" w:eastAsia="uk-UA"/>
        </w:rPr>
        <w:t>.04.</w:t>
      </w:r>
      <w:r w:rsidRPr="00E11F48">
        <w:rPr>
          <w:rFonts w:ascii="Times New Roman" w:hAnsi="Times New Roman"/>
          <w:noProof/>
          <w:sz w:val="28"/>
          <w:szCs w:val="28"/>
          <w:lang w:val="uk-UA" w:eastAsia="uk-UA"/>
        </w:rPr>
        <w:t>2018</w:t>
      </w:r>
      <w:r>
        <w:rPr>
          <w:rFonts w:ascii="Times New Roman" w:hAnsi="Times New Roman"/>
          <w:noProof/>
          <w:sz w:val="28"/>
          <w:szCs w:val="28"/>
          <w:lang w:val="uk-UA" w:eastAsia="uk-UA"/>
        </w:rPr>
        <w:t xml:space="preserve"> р.</w:t>
      </w:r>
      <w:r w:rsidRPr="00E11F48">
        <w:rPr>
          <w:rFonts w:ascii="Times New Roman" w:hAnsi="Times New Roman"/>
          <w:noProof/>
          <w:sz w:val="28"/>
          <w:szCs w:val="28"/>
          <w:lang w:val="uk-UA" w:eastAsia="uk-UA"/>
        </w:rPr>
        <w:t xml:space="preserve">; частки в розмірі 5 % у статутному капіталі </w:t>
      </w:r>
      <w:r>
        <w:rPr>
          <w:rFonts w:ascii="Times New Roman" w:hAnsi="Times New Roman"/>
          <w:noProof/>
          <w:sz w:val="28"/>
          <w:szCs w:val="28"/>
          <w:lang w:val="uk-UA" w:eastAsia="uk-UA"/>
        </w:rPr>
        <w:t>ТОВ</w:t>
      </w:r>
      <w:r w:rsidRPr="00E11F48">
        <w:rPr>
          <w:rFonts w:ascii="Times New Roman" w:hAnsi="Times New Roman"/>
          <w:noProof/>
          <w:sz w:val="28"/>
          <w:szCs w:val="28"/>
          <w:lang w:val="uk-UA" w:eastAsia="uk-UA"/>
        </w:rPr>
        <w:t xml:space="preserve"> «ІНВЕСТ ІНСІТІ» номінальною вартістю 351 500,00 грн, відповідно до договору купівлі - продажу від 26</w:t>
      </w:r>
      <w:r>
        <w:rPr>
          <w:rFonts w:ascii="Times New Roman" w:hAnsi="Times New Roman"/>
          <w:noProof/>
          <w:sz w:val="28"/>
          <w:szCs w:val="28"/>
          <w:lang w:val="uk-UA" w:eastAsia="uk-UA"/>
        </w:rPr>
        <w:t>.04.</w:t>
      </w:r>
      <w:r w:rsidRPr="00E11F48">
        <w:rPr>
          <w:rFonts w:ascii="Times New Roman" w:hAnsi="Times New Roman"/>
          <w:noProof/>
          <w:sz w:val="28"/>
          <w:szCs w:val="28"/>
          <w:lang w:val="uk-UA" w:eastAsia="uk-UA"/>
        </w:rPr>
        <w:t>2018; іменних акцій АТ «Концерн АВЕК та Ко» в кількості 1 500 000 штук номінальною вартістю 10,00 грн, що підтверджується Сертифікатом акцій  від 01</w:t>
      </w:r>
      <w:r>
        <w:rPr>
          <w:rFonts w:ascii="Times New Roman" w:hAnsi="Times New Roman"/>
          <w:noProof/>
          <w:sz w:val="28"/>
          <w:szCs w:val="28"/>
          <w:lang w:val="uk-UA" w:eastAsia="uk-UA"/>
        </w:rPr>
        <w:t>.08.</w:t>
      </w:r>
      <w:r w:rsidRPr="00E11F48">
        <w:rPr>
          <w:rFonts w:ascii="Times New Roman" w:hAnsi="Times New Roman"/>
          <w:noProof/>
          <w:sz w:val="28"/>
          <w:szCs w:val="28"/>
          <w:lang w:val="uk-UA" w:eastAsia="uk-UA"/>
        </w:rPr>
        <w:t>2003 серії А № 4444. Строк виплати дивідендів - один раз на рік після затвердження річних результатів діяльності товариства; іменних простих акцій ПрАТ «ХАТП № 16327» в кількості 704 161 штук загальною вартістю 176 040,25 грн; ча</w:t>
      </w:r>
      <w:r>
        <w:rPr>
          <w:rFonts w:ascii="Times New Roman" w:hAnsi="Times New Roman"/>
          <w:noProof/>
          <w:sz w:val="28"/>
          <w:szCs w:val="28"/>
          <w:lang w:val="uk-UA" w:eastAsia="uk-UA"/>
        </w:rPr>
        <w:t>стка у статутному капіталі 24 %</w:t>
      </w:r>
      <w:r w:rsidRPr="00E11F48">
        <w:rPr>
          <w:rFonts w:ascii="Times New Roman" w:hAnsi="Times New Roman"/>
          <w:noProof/>
          <w:sz w:val="28"/>
          <w:szCs w:val="28"/>
          <w:lang w:val="uk-UA" w:eastAsia="uk-UA"/>
        </w:rPr>
        <w:t>.</w:t>
      </w:r>
    </w:p>
    <w:p w14:paraId="38783099" w14:textId="72FFFEBA"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При цьому суд відхилив доводи відповідача про те, що такі обставини самі по собі не підтверджують його можливість щомісячно сплачувати аліменти у визначеному розмірі </w:t>
      </w:r>
      <w:r w:rsidRPr="00F75A53">
        <w:rPr>
          <w:rFonts w:ascii="Times New Roman" w:hAnsi="Times New Roman"/>
          <w:noProof/>
          <w:sz w:val="28"/>
          <w:szCs w:val="28"/>
          <w:lang w:val="uk-UA" w:eastAsia="uk-UA"/>
        </w:rPr>
        <w:t>[</w:t>
      </w:r>
      <w:r w:rsidR="007B66B7">
        <w:rPr>
          <w:rFonts w:ascii="Times New Roman" w:hAnsi="Times New Roman"/>
          <w:noProof/>
          <w:sz w:val="28"/>
          <w:szCs w:val="28"/>
          <w:lang w:val="uk-UA" w:eastAsia="uk-UA"/>
        </w:rPr>
        <w:t>11</w:t>
      </w:r>
      <w:r w:rsidRPr="00F75A53">
        <w:rPr>
          <w:rFonts w:ascii="Times New Roman" w:hAnsi="Times New Roman"/>
          <w:noProof/>
          <w:sz w:val="28"/>
          <w:szCs w:val="28"/>
          <w:lang w:val="uk-UA" w:eastAsia="uk-UA"/>
        </w:rPr>
        <w:t>]</w:t>
      </w:r>
      <w:r>
        <w:rPr>
          <w:rFonts w:ascii="Times New Roman" w:hAnsi="Times New Roman"/>
          <w:noProof/>
          <w:sz w:val="28"/>
          <w:szCs w:val="28"/>
          <w:lang w:val="uk-UA" w:eastAsia="uk-UA"/>
        </w:rPr>
        <w:t>.</w:t>
      </w:r>
    </w:p>
    <w:p w14:paraId="75ED394B"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Тобто суд врахував, що кожен із цих видів майна є потенційним джерелом доходів для платника аліментів, і така обставина стала достатньою підставою для збільшення розміру аліментів.</w:t>
      </w:r>
    </w:p>
    <w:p w14:paraId="49742403" w14:textId="3576C5DE" w:rsidR="00F72ABA" w:rsidRPr="00A31D4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Слід зазначити, що концепція використання «</w:t>
      </w:r>
      <w:r w:rsidRPr="00517024">
        <w:rPr>
          <w:rFonts w:ascii="Times New Roman" w:hAnsi="Times New Roman"/>
          <w:noProof/>
          <w:sz w:val="28"/>
          <w:szCs w:val="28"/>
          <w:lang w:eastAsia="uk-UA"/>
        </w:rPr>
        <w:t>потенційн</w:t>
      </w:r>
      <w:r>
        <w:rPr>
          <w:rFonts w:ascii="Times New Roman" w:hAnsi="Times New Roman"/>
          <w:noProof/>
          <w:sz w:val="28"/>
          <w:szCs w:val="28"/>
          <w:lang w:val="uk-UA" w:eastAsia="uk-UA"/>
        </w:rPr>
        <w:t>ої</w:t>
      </w:r>
      <w:r w:rsidRPr="00517024">
        <w:rPr>
          <w:rFonts w:ascii="Times New Roman" w:hAnsi="Times New Roman"/>
          <w:noProof/>
          <w:sz w:val="28"/>
          <w:szCs w:val="28"/>
          <w:lang w:eastAsia="uk-UA"/>
        </w:rPr>
        <w:t xml:space="preserve"> можлив</w:t>
      </w:r>
      <w:r>
        <w:rPr>
          <w:rFonts w:ascii="Times New Roman" w:hAnsi="Times New Roman"/>
          <w:noProof/>
          <w:sz w:val="28"/>
          <w:szCs w:val="28"/>
          <w:lang w:val="uk-UA" w:eastAsia="uk-UA"/>
        </w:rPr>
        <w:t>о</w:t>
      </w:r>
      <w:r w:rsidRPr="00517024">
        <w:rPr>
          <w:rFonts w:ascii="Times New Roman" w:hAnsi="Times New Roman"/>
          <w:noProof/>
          <w:sz w:val="28"/>
          <w:szCs w:val="28"/>
          <w:lang w:eastAsia="uk-UA"/>
        </w:rPr>
        <w:t>ст</w:t>
      </w:r>
      <w:r>
        <w:rPr>
          <w:rFonts w:ascii="Times New Roman" w:hAnsi="Times New Roman"/>
          <w:noProof/>
          <w:sz w:val="28"/>
          <w:szCs w:val="28"/>
          <w:lang w:val="uk-UA" w:eastAsia="uk-UA"/>
        </w:rPr>
        <w:t>і</w:t>
      </w:r>
      <w:r w:rsidRPr="00517024">
        <w:rPr>
          <w:rFonts w:ascii="Times New Roman" w:hAnsi="Times New Roman"/>
          <w:noProof/>
          <w:sz w:val="28"/>
          <w:szCs w:val="28"/>
          <w:lang w:eastAsia="uk-UA"/>
        </w:rPr>
        <w:t xml:space="preserve"> особи отримувати дохід</w:t>
      </w:r>
      <w:r>
        <w:rPr>
          <w:rFonts w:ascii="Times New Roman" w:hAnsi="Times New Roman"/>
          <w:noProof/>
          <w:sz w:val="28"/>
          <w:szCs w:val="28"/>
          <w:lang w:val="uk-UA" w:eastAsia="uk-UA"/>
        </w:rPr>
        <w:t xml:space="preserve">» не є новою та активно використовується в судовій практиці при нарахуванні аліментів.Зокрема, в </w:t>
      </w:r>
      <w:r w:rsidRPr="00517024">
        <w:rPr>
          <w:rFonts w:ascii="Times New Roman" w:hAnsi="Times New Roman"/>
          <w:noProof/>
          <w:sz w:val="28"/>
          <w:szCs w:val="28"/>
          <w:lang w:eastAsia="uk-UA"/>
        </w:rPr>
        <w:t>постанові Верховного Суду від 04.</w:t>
      </w:r>
      <w:r>
        <w:rPr>
          <w:rFonts w:ascii="Times New Roman" w:hAnsi="Times New Roman"/>
          <w:noProof/>
          <w:sz w:val="28"/>
          <w:szCs w:val="28"/>
          <w:lang w:eastAsia="uk-UA"/>
        </w:rPr>
        <w:t>03.2019</w:t>
      </w:r>
      <w:r>
        <w:rPr>
          <w:rFonts w:ascii="Times New Roman" w:hAnsi="Times New Roman"/>
          <w:noProof/>
          <w:sz w:val="28"/>
          <w:szCs w:val="28"/>
          <w:lang w:val="uk-UA" w:eastAsia="uk-UA"/>
        </w:rPr>
        <w:t xml:space="preserve"> р.</w:t>
      </w:r>
      <w:r>
        <w:rPr>
          <w:rFonts w:ascii="Times New Roman" w:hAnsi="Times New Roman"/>
          <w:noProof/>
          <w:sz w:val="28"/>
          <w:szCs w:val="28"/>
          <w:lang w:eastAsia="uk-UA"/>
        </w:rPr>
        <w:t xml:space="preserve"> у справі №592/5915/17-ц</w:t>
      </w:r>
      <w:r>
        <w:rPr>
          <w:rFonts w:ascii="Times New Roman" w:hAnsi="Times New Roman"/>
          <w:noProof/>
          <w:sz w:val="28"/>
          <w:szCs w:val="28"/>
          <w:lang w:val="uk-UA" w:eastAsia="uk-UA"/>
        </w:rPr>
        <w:t xml:space="preserve"> суд зазначив, що </w:t>
      </w:r>
      <w:r w:rsidRPr="00517024">
        <w:rPr>
          <w:rFonts w:ascii="Times New Roman" w:hAnsi="Times New Roman"/>
          <w:noProof/>
          <w:sz w:val="28"/>
          <w:szCs w:val="28"/>
          <w:lang w:eastAsia="uk-UA"/>
        </w:rPr>
        <w:t>закон не містить вказівок, що можливість надавати матеріальну допомогу має суто фінансовий зміст.</w:t>
      </w:r>
      <w:r>
        <w:rPr>
          <w:rFonts w:ascii="Times New Roman" w:hAnsi="Times New Roman"/>
          <w:noProof/>
          <w:sz w:val="28"/>
          <w:szCs w:val="28"/>
          <w:lang w:val="uk-UA" w:eastAsia="uk-UA"/>
        </w:rPr>
        <w:t xml:space="preserve"> Ц</w:t>
      </w:r>
      <w:r w:rsidRPr="00A31D4A">
        <w:rPr>
          <w:rFonts w:ascii="Times New Roman" w:hAnsi="Times New Roman"/>
          <w:noProof/>
          <w:sz w:val="28"/>
          <w:szCs w:val="28"/>
          <w:lang w:val="uk-UA" w:eastAsia="uk-UA"/>
        </w:rPr>
        <w:t>е поняття є ширшим за значенням і означає реальну, потенційну можливість особи отримувати дохід, а також те, що в такої особи немає об`єктивних перешкод для цього</w:t>
      </w:r>
      <w:r>
        <w:rPr>
          <w:rFonts w:ascii="Times New Roman" w:hAnsi="Times New Roman"/>
          <w:noProof/>
          <w:sz w:val="28"/>
          <w:szCs w:val="28"/>
          <w:lang w:val="uk-UA" w:eastAsia="uk-UA"/>
        </w:rPr>
        <w:t>:</w:t>
      </w:r>
      <w:r w:rsidRPr="00517024">
        <w:rPr>
          <w:rFonts w:ascii="Times New Roman" w:hAnsi="Times New Roman"/>
          <w:noProof/>
          <w:sz w:val="28"/>
          <w:szCs w:val="28"/>
          <w:lang w:eastAsia="uk-UA"/>
        </w:rPr>
        <w:t> </w:t>
      </w:r>
      <w:r w:rsidRPr="00A31D4A">
        <w:rPr>
          <w:rFonts w:ascii="Times New Roman" w:hAnsi="Times New Roman"/>
          <w:noProof/>
          <w:sz w:val="28"/>
          <w:szCs w:val="28"/>
          <w:lang w:val="uk-UA" w:eastAsia="uk-UA"/>
        </w:rPr>
        <w:t>непрацездатність, похилий вік, перебування у декретній відпустці, тощо, а тому має можливість організувати своє життя таким чином, щоб надавати матеріальну допомогу дружині на рівні достатньому для того, щоб вона могла б здійснювати належний догляд і виховання двох малолітніх дітей</w:t>
      </w:r>
      <w:r>
        <w:rPr>
          <w:rFonts w:ascii="Times New Roman" w:hAnsi="Times New Roman"/>
          <w:noProof/>
          <w:sz w:val="28"/>
          <w:szCs w:val="28"/>
          <w:lang w:val="uk-UA" w:eastAsia="uk-UA"/>
        </w:rPr>
        <w:t xml:space="preserve"> </w:t>
      </w:r>
      <w:r w:rsidRPr="00A31D4A">
        <w:rPr>
          <w:rFonts w:ascii="Times New Roman" w:hAnsi="Times New Roman"/>
          <w:noProof/>
          <w:sz w:val="28"/>
          <w:szCs w:val="28"/>
          <w:lang w:val="uk-UA" w:eastAsia="uk-UA"/>
        </w:rPr>
        <w:t>[</w:t>
      </w:r>
      <w:r w:rsidR="007B66B7">
        <w:rPr>
          <w:rFonts w:ascii="Times New Roman" w:hAnsi="Times New Roman"/>
          <w:noProof/>
          <w:sz w:val="28"/>
          <w:szCs w:val="28"/>
          <w:lang w:val="uk-UA" w:eastAsia="uk-UA"/>
        </w:rPr>
        <w:t>12</w:t>
      </w:r>
      <w:r w:rsidRPr="00A31D4A">
        <w:rPr>
          <w:rFonts w:ascii="Times New Roman" w:hAnsi="Times New Roman"/>
          <w:noProof/>
          <w:sz w:val="28"/>
          <w:szCs w:val="28"/>
          <w:lang w:val="uk-UA" w:eastAsia="uk-UA"/>
        </w:rPr>
        <w:t>].</w:t>
      </w:r>
    </w:p>
    <w:p w14:paraId="079665A7"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В контексті цього на думку автора не має значення, чи здійснює платник аліментів фактичне </w:t>
      </w:r>
      <w:r w:rsidRPr="00624C9C">
        <w:rPr>
          <w:rFonts w:ascii="Times New Roman" w:hAnsi="Times New Roman"/>
          <w:noProof/>
          <w:sz w:val="28"/>
          <w:szCs w:val="28"/>
          <w:lang w:val="uk-UA" w:eastAsia="uk-UA"/>
        </w:rPr>
        <w:t>використа</w:t>
      </w:r>
      <w:r>
        <w:rPr>
          <w:rFonts w:ascii="Times New Roman" w:hAnsi="Times New Roman"/>
          <w:noProof/>
          <w:sz w:val="28"/>
          <w:szCs w:val="28"/>
          <w:lang w:val="uk-UA" w:eastAsia="uk-UA"/>
        </w:rPr>
        <w:t>ння</w:t>
      </w:r>
      <w:r w:rsidRPr="00624C9C">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таких об</w:t>
      </w:r>
      <w:r w:rsidRPr="00AE08C5">
        <w:rPr>
          <w:rFonts w:ascii="Times New Roman" w:hAnsi="Times New Roman"/>
          <w:noProof/>
          <w:sz w:val="28"/>
          <w:szCs w:val="28"/>
          <w:lang w:eastAsia="uk-UA"/>
        </w:rPr>
        <w:t>’</w:t>
      </w:r>
      <w:r>
        <w:rPr>
          <w:rFonts w:ascii="Times New Roman" w:hAnsi="Times New Roman"/>
          <w:noProof/>
          <w:sz w:val="28"/>
          <w:szCs w:val="28"/>
          <w:lang w:val="uk-UA" w:eastAsia="uk-UA"/>
        </w:rPr>
        <w:t>єктів з метою одержання прибутку, оскільки при нарахуванні аліментів має значення саме потенційна можливість такого використання</w:t>
      </w:r>
      <w:r w:rsidRPr="00624C9C">
        <w:rPr>
          <w:rFonts w:ascii="Times New Roman" w:hAnsi="Times New Roman"/>
          <w:noProof/>
          <w:sz w:val="28"/>
          <w:szCs w:val="28"/>
          <w:lang w:val="uk-UA" w:eastAsia="uk-UA"/>
        </w:rPr>
        <w:t>.</w:t>
      </w:r>
      <w:r>
        <w:rPr>
          <w:rFonts w:ascii="Times New Roman" w:hAnsi="Times New Roman"/>
          <w:noProof/>
          <w:sz w:val="28"/>
          <w:szCs w:val="28"/>
          <w:lang w:val="uk-UA" w:eastAsia="uk-UA"/>
        </w:rPr>
        <w:t xml:space="preserve"> Також не матиме значення і те, що з незалежних від платника аліментів причин ним не отримано таких доходів (наприклад, заборгованість контрагента). Таке тлумачення дає платнику аліментів широке поле для зловживання (приховування оплати, невжиття заходів з метою отримання доходів в примусовому порядку тощо).</w:t>
      </w:r>
    </w:p>
    <w:p w14:paraId="2FC673FD" w14:textId="51BE5E52"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 xml:space="preserve">Насамкінець, в контексті порушеного питання актуальним є розуміння </w:t>
      </w:r>
      <w:r w:rsidRPr="00DD4A6E">
        <w:rPr>
          <w:rFonts w:ascii="Times New Roman" w:hAnsi="Times New Roman"/>
          <w:noProof/>
          <w:sz w:val="28"/>
          <w:szCs w:val="28"/>
          <w:lang w:val="uk-UA" w:eastAsia="uk-UA"/>
        </w:rPr>
        <w:t>принципу стандарту доказування - стандарту переваги більш вагомих доказів, тобто коли висновок про існування стверджуваної обставини з урахуванням поданих доказів видається більш вірогідним, ніж протилежний</w:t>
      </w:r>
      <w:r>
        <w:rPr>
          <w:rFonts w:ascii="Times New Roman" w:hAnsi="Times New Roman"/>
          <w:noProof/>
          <w:sz w:val="28"/>
          <w:szCs w:val="28"/>
          <w:lang w:val="uk-UA" w:eastAsia="uk-UA"/>
        </w:rPr>
        <w:t xml:space="preserve"> </w:t>
      </w:r>
      <w:r w:rsidRPr="00BD2F7E">
        <w:rPr>
          <w:rFonts w:ascii="Times New Roman" w:hAnsi="Times New Roman"/>
          <w:noProof/>
          <w:sz w:val="28"/>
          <w:szCs w:val="28"/>
          <w:lang w:val="uk-UA" w:eastAsia="uk-UA"/>
        </w:rPr>
        <w:t>[</w:t>
      </w:r>
      <w:r w:rsidR="007B66B7">
        <w:rPr>
          <w:rFonts w:ascii="Times New Roman" w:hAnsi="Times New Roman"/>
          <w:noProof/>
          <w:sz w:val="28"/>
          <w:szCs w:val="28"/>
          <w:lang w:val="uk-UA" w:eastAsia="uk-UA"/>
        </w:rPr>
        <w:t>13</w:t>
      </w:r>
      <w:r w:rsidRPr="00BD2F7E">
        <w:rPr>
          <w:rFonts w:ascii="Times New Roman" w:hAnsi="Times New Roman"/>
          <w:noProof/>
          <w:sz w:val="28"/>
          <w:szCs w:val="28"/>
          <w:lang w:val="uk-UA" w:eastAsia="uk-UA"/>
        </w:rPr>
        <w:t>].</w:t>
      </w:r>
      <w:r w:rsidRPr="00DD4A6E">
        <w:rPr>
          <w:rFonts w:ascii="Times New Roman" w:hAnsi="Times New Roman"/>
          <w:noProof/>
          <w:sz w:val="28"/>
          <w:szCs w:val="28"/>
          <w:lang w:val="uk-UA" w:eastAsia="uk-UA"/>
        </w:rPr>
        <w:t xml:space="preserve"> </w:t>
      </w:r>
    </w:p>
    <w:p w14:paraId="6B5C6CDA"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Попередньо ми зазначили, що традиційно судами при нарахуванні аліментів за облікованими доходами використовуються дані, які</w:t>
      </w:r>
      <w:r w:rsidRPr="0007200B">
        <w:rPr>
          <w:rFonts w:ascii="Times New Roman" w:hAnsi="Times New Roman"/>
          <w:noProof/>
          <w:sz w:val="28"/>
          <w:szCs w:val="28"/>
          <w:lang w:val="uk-UA" w:eastAsia="uk-UA"/>
        </w:rPr>
        <w:t xml:space="preserve"> відображені в </w:t>
      </w:r>
      <w:r w:rsidRPr="0007200B">
        <w:rPr>
          <w:rFonts w:ascii="Times New Roman" w:hAnsi="Times New Roman"/>
          <w:noProof/>
          <w:sz w:val="28"/>
          <w:szCs w:val="28"/>
          <w:lang w:val="uk-UA" w:eastAsia="uk-UA"/>
        </w:rPr>
        <w:lastRenderedPageBreak/>
        <w:t>державних реєстрах.</w:t>
      </w:r>
      <w:r>
        <w:rPr>
          <w:rFonts w:ascii="Times New Roman" w:hAnsi="Times New Roman"/>
          <w:noProof/>
          <w:sz w:val="28"/>
          <w:szCs w:val="28"/>
          <w:lang w:val="uk-UA" w:eastAsia="uk-UA"/>
        </w:rPr>
        <w:t xml:space="preserve"> Очевидно, що інформація щодо прихованих доходів у державних реєстрах відсутня. </w:t>
      </w:r>
    </w:p>
    <w:p w14:paraId="53C8CD06" w14:textId="14A5F379"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В зв</w:t>
      </w:r>
      <w:r w:rsidRPr="002603A7">
        <w:rPr>
          <w:rFonts w:ascii="Times New Roman" w:hAnsi="Times New Roman"/>
          <w:noProof/>
          <w:sz w:val="28"/>
          <w:szCs w:val="28"/>
          <w:lang w:eastAsia="uk-UA"/>
        </w:rPr>
        <w:t>’</w:t>
      </w:r>
      <w:r>
        <w:rPr>
          <w:rFonts w:ascii="Times New Roman" w:hAnsi="Times New Roman"/>
          <w:noProof/>
          <w:sz w:val="28"/>
          <w:szCs w:val="28"/>
          <w:lang w:val="uk-UA" w:eastAsia="uk-UA"/>
        </w:rPr>
        <w:t>язку з цим, частина правників робить висновок, що законодавцем встановлено</w:t>
      </w:r>
      <w:r w:rsidRPr="00E95593">
        <w:rPr>
          <w:rFonts w:ascii="Times New Roman" w:hAnsi="Times New Roman"/>
          <w:noProof/>
          <w:sz w:val="28"/>
          <w:szCs w:val="28"/>
          <w:lang w:val="uk-UA" w:eastAsia="uk-UA"/>
        </w:rPr>
        <w:t xml:space="preserve"> надзвичайн</w:t>
      </w:r>
      <w:r>
        <w:rPr>
          <w:rFonts w:ascii="Times New Roman" w:hAnsi="Times New Roman"/>
          <w:noProof/>
          <w:sz w:val="28"/>
          <w:szCs w:val="28"/>
          <w:lang w:val="uk-UA" w:eastAsia="uk-UA"/>
        </w:rPr>
        <w:t>ий</w:t>
      </w:r>
      <w:r w:rsidRPr="00E95593">
        <w:rPr>
          <w:rFonts w:ascii="Times New Roman" w:hAnsi="Times New Roman"/>
          <w:noProof/>
          <w:sz w:val="28"/>
          <w:szCs w:val="28"/>
          <w:lang w:val="uk-UA" w:eastAsia="uk-UA"/>
        </w:rPr>
        <w:t xml:space="preserve"> і заздалегідь недосяжн</w:t>
      </w:r>
      <w:r>
        <w:rPr>
          <w:rFonts w:ascii="Times New Roman" w:hAnsi="Times New Roman"/>
          <w:noProof/>
          <w:sz w:val="28"/>
          <w:szCs w:val="28"/>
          <w:lang w:val="uk-UA" w:eastAsia="uk-UA"/>
        </w:rPr>
        <w:t>ий стандарт</w:t>
      </w:r>
      <w:r w:rsidRPr="00E95593">
        <w:rPr>
          <w:rFonts w:ascii="Times New Roman" w:hAnsi="Times New Roman"/>
          <w:noProof/>
          <w:sz w:val="28"/>
          <w:szCs w:val="28"/>
          <w:lang w:val="uk-UA" w:eastAsia="uk-UA"/>
        </w:rPr>
        <w:t xml:space="preserve"> доказування</w:t>
      </w:r>
      <w:r>
        <w:rPr>
          <w:rFonts w:ascii="Times New Roman" w:hAnsi="Times New Roman"/>
          <w:noProof/>
          <w:sz w:val="28"/>
          <w:szCs w:val="28"/>
          <w:lang w:val="uk-UA" w:eastAsia="uk-UA"/>
        </w:rPr>
        <w:t xml:space="preserve">. Тобто фактично визнається </w:t>
      </w:r>
      <w:r w:rsidRPr="00E95593">
        <w:rPr>
          <w:rFonts w:ascii="Times New Roman" w:hAnsi="Times New Roman"/>
          <w:noProof/>
          <w:sz w:val="28"/>
          <w:szCs w:val="28"/>
          <w:lang w:val="uk-UA" w:eastAsia="uk-UA"/>
        </w:rPr>
        <w:t>пору</w:t>
      </w:r>
      <w:r>
        <w:rPr>
          <w:rFonts w:ascii="Times New Roman" w:hAnsi="Times New Roman"/>
          <w:noProof/>
          <w:sz w:val="28"/>
          <w:szCs w:val="28"/>
          <w:lang w:val="uk-UA" w:eastAsia="uk-UA"/>
        </w:rPr>
        <w:t xml:space="preserve">шення права на справедливий суд </w:t>
      </w:r>
      <w:r w:rsidRPr="00481469">
        <w:rPr>
          <w:rFonts w:ascii="Times New Roman" w:hAnsi="Times New Roman"/>
          <w:noProof/>
          <w:sz w:val="28"/>
          <w:szCs w:val="28"/>
          <w:lang w:eastAsia="uk-UA"/>
        </w:rPr>
        <w:t>[</w:t>
      </w:r>
      <w:r w:rsidR="007B66B7">
        <w:rPr>
          <w:rFonts w:ascii="Times New Roman" w:hAnsi="Times New Roman"/>
          <w:noProof/>
          <w:sz w:val="28"/>
          <w:szCs w:val="28"/>
          <w:lang w:val="uk-UA" w:eastAsia="uk-UA"/>
        </w:rPr>
        <w:t>14</w:t>
      </w:r>
      <w:r w:rsidRPr="00481469">
        <w:rPr>
          <w:rFonts w:ascii="Times New Roman" w:hAnsi="Times New Roman"/>
          <w:noProof/>
          <w:sz w:val="28"/>
          <w:szCs w:val="28"/>
          <w:lang w:eastAsia="uk-UA"/>
        </w:rPr>
        <w:t>]</w:t>
      </w:r>
      <w:r>
        <w:rPr>
          <w:rFonts w:ascii="Times New Roman" w:hAnsi="Times New Roman"/>
          <w:noProof/>
          <w:sz w:val="28"/>
          <w:szCs w:val="28"/>
          <w:lang w:val="uk-UA" w:eastAsia="uk-UA"/>
        </w:rPr>
        <w:t>.</w:t>
      </w:r>
    </w:p>
    <w:p w14:paraId="596E3353"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Однак, автор не погоджується з такою думкою.</w:t>
      </w:r>
    </w:p>
    <w:p w14:paraId="73B3D050" w14:textId="13845EC3"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Так, стандарт доказування п</w:t>
      </w:r>
      <w:r w:rsidRPr="009A7298">
        <w:rPr>
          <w:rFonts w:ascii="Times New Roman" w:hAnsi="Times New Roman"/>
          <w:noProof/>
          <w:sz w:val="28"/>
          <w:szCs w:val="28"/>
          <w:lang w:val="uk-UA" w:eastAsia="uk-UA"/>
        </w:rPr>
        <w:t xml:space="preserve">ринципово допускає існування невизначеності </w:t>
      </w:r>
      <w:r>
        <w:rPr>
          <w:rFonts w:ascii="Times New Roman" w:hAnsi="Times New Roman"/>
          <w:noProof/>
          <w:sz w:val="28"/>
          <w:szCs w:val="28"/>
          <w:lang w:val="uk-UA" w:eastAsia="uk-UA"/>
        </w:rPr>
        <w:t>під час</w:t>
      </w:r>
      <w:r w:rsidRPr="009A7298">
        <w:rPr>
          <w:rFonts w:ascii="Times New Roman" w:hAnsi="Times New Roman"/>
          <w:noProof/>
          <w:sz w:val="28"/>
          <w:szCs w:val="28"/>
          <w:lang w:val="uk-UA" w:eastAsia="uk-UA"/>
        </w:rPr>
        <w:t xml:space="preserve"> встановленн</w:t>
      </w:r>
      <w:r>
        <w:rPr>
          <w:rFonts w:ascii="Times New Roman" w:hAnsi="Times New Roman"/>
          <w:noProof/>
          <w:sz w:val="28"/>
          <w:szCs w:val="28"/>
          <w:lang w:val="uk-UA" w:eastAsia="uk-UA"/>
        </w:rPr>
        <w:t>я</w:t>
      </w:r>
      <w:r w:rsidRPr="009A7298">
        <w:rPr>
          <w:rFonts w:ascii="Times New Roman" w:hAnsi="Times New Roman"/>
          <w:noProof/>
          <w:sz w:val="28"/>
          <w:szCs w:val="28"/>
          <w:lang w:val="uk-UA" w:eastAsia="uk-UA"/>
        </w:rPr>
        <w:t xml:space="preserve"> фактів. Саме це поняття підкреслює: аби визнати факти доведеними, не потрібно мати стовідсоткову переконаність в певному факті</w:t>
      </w:r>
      <w:r>
        <w:rPr>
          <w:rFonts w:ascii="Times New Roman" w:hAnsi="Times New Roman"/>
          <w:noProof/>
          <w:sz w:val="28"/>
          <w:szCs w:val="28"/>
          <w:lang w:val="uk-UA" w:eastAsia="uk-UA"/>
        </w:rPr>
        <w:t xml:space="preserve"> </w:t>
      </w:r>
      <w:r w:rsidRPr="00481469">
        <w:rPr>
          <w:rFonts w:ascii="Times New Roman" w:hAnsi="Times New Roman"/>
          <w:noProof/>
          <w:sz w:val="28"/>
          <w:szCs w:val="28"/>
          <w:lang w:eastAsia="uk-UA"/>
        </w:rPr>
        <w:t>[</w:t>
      </w:r>
      <w:r>
        <w:rPr>
          <w:rFonts w:ascii="Times New Roman" w:hAnsi="Times New Roman"/>
          <w:noProof/>
          <w:sz w:val="28"/>
          <w:szCs w:val="28"/>
          <w:lang w:val="uk-UA" w:eastAsia="uk-UA"/>
        </w:rPr>
        <w:t>1</w:t>
      </w:r>
      <w:r w:rsidR="007B66B7">
        <w:rPr>
          <w:rFonts w:ascii="Times New Roman" w:hAnsi="Times New Roman"/>
          <w:noProof/>
          <w:sz w:val="28"/>
          <w:szCs w:val="28"/>
          <w:lang w:val="uk-UA" w:eastAsia="uk-UA"/>
        </w:rPr>
        <w:t>5</w:t>
      </w:r>
      <w:r w:rsidRPr="00481469">
        <w:rPr>
          <w:rFonts w:ascii="Times New Roman" w:hAnsi="Times New Roman"/>
          <w:noProof/>
          <w:sz w:val="28"/>
          <w:szCs w:val="28"/>
          <w:lang w:eastAsia="uk-UA"/>
        </w:rPr>
        <w:t>]</w:t>
      </w:r>
      <w:r w:rsidRPr="009A7298">
        <w:rPr>
          <w:rFonts w:ascii="Times New Roman" w:hAnsi="Times New Roman"/>
          <w:noProof/>
          <w:sz w:val="28"/>
          <w:szCs w:val="28"/>
          <w:lang w:val="uk-UA" w:eastAsia="uk-UA"/>
        </w:rPr>
        <w:t>.</w:t>
      </w:r>
    </w:p>
    <w:p w14:paraId="544B931C" w14:textId="62E005E1"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При розгляді наведеної категорії справ вважаю за необхідне дотримуватися «б</w:t>
      </w:r>
      <w:r w:rsidRPr="00DD4A6E">
        <w:rPr>
          <w:rFonts w:ascii="Times New Roman" w:hAnsi="Times New Roman"/>
          <w:noProof/>
          <w:sz w:val="28"/>
          <w:szCs w:val="28"/>
          <w:lang w:val="uk-UA" w:eastAsia="uk-UA"/>
        </w:rPr>
        <w:t>аланс</w:t>
      </w:r>
      <w:r>
        <w:rPr>
          <w:rFonts w:ascii="Times New Roman" w:hAnsi="Times New Roman"/>
          <w:noProof/>
          <w:sz w:val="28"/>
          <w:szCs w:val="28"/>
          <w:lang w:val="uk-UA" w:eastAsia="uk-UA"/>
        </w:rPr>
        <w:t>у</w:t>
      </w:r>
      <w:r w:rsidRPr="00DD4A6E">
        <w:rPr>
          <w:rFonts w:ascii="Times New Roman" w:hAnsi="Times New Roman"/>
          <w:noProof/>
          <w:sz w:val="28"/>
          <w:szCs w:val="28"/>
          <w:lang w:val="uk-UA" w:eastAsia="uk-UA"/>
        </w:rPr>
        <w:t xml:space="preserve"> ймовірностей</w:t>
      </w:r>
      <w:r>
        <w:rPr>
          <w:rFonts w:ascii="Times New Roman" w:hAnsi="Times New Roman"/>
          <w:noProof/>
          <w:sz w:val="28"/>
          <w:szCs w:val="28"/>
          <w:lang w:val="uk-UA" w:eastAsia="uk-UA"/>
        </w:rPr>
        <w:t>», за якими</w:t>
      </w:r>
      <w:r w:rsidRPr="00DD4A6E">
        <w:rPr>
          <w:rFonts w:ascii="Times New Roman" w:hAnsi="Times New Roman"/>
          <w:noProof/>
          <w:sz w:val="28"/>
          <w:szCs w:val="28"/>
          <w:lang w:val="uk-UA" w:eastAsia="uk-UA"/>
        </w:rPr>
        <w:t xml:space="preserve"> суд спирається на</w:t>
      </w:r>
      <w:r>
        <w:rPr>
          <w:rFonts w:ascii="Times New Roman" w:hAnsi="Times New Roman"/>
          <w:noProof/>
          <w:sz w:val="28"/>
          <w:szCs w:val="28"/>
          <w:lang w:val="uk-UA" w:eastAsia="uk-UA"/>
        </w:rPr>
        <w:t xml:space="preserve"> </w:t>
      </w:r>
      <w:r w:rsidRPr="00DD4A6E">
        <w:rPr>
          <w:rFonts w:ascii="Times New Roman" w:hAnsi="Times New Roman"/>
          <w:noProof/>
          <w:sz w:val="28"/>
          <w:szCs w:val="28"/>
          <w:lang w:val="uk-UA" w:eastAsia="uk-UA"/>
        </w:rPr>
        <w:t>певні зовнішні орієнтири, щоб сторонній спостерігач, ставлячи себе</w:t>
      </w:r>
      <w:r>
        <w:rPr>
          <w:rFonts w:ascii="Times New Roman" w:hAnsi="Times New Roman"/>
          <w:noProof/>
          <w:sz w:val="28"/>
          <w:szCs w:val="28"/>
          <w:lang w:val="uk-UA" w:eastAsia="uk-UA"/>
        </w:rPr>
        <w:t xml:space="preserve"> </w:t>
      </w:r>
      <w:r w:rsidRPr="00DD4A6E">
        <w:rPr>
          <w:rFonts w:ascii="Times New Roman" w:hAnsi="Times New Roman"/>
          <w:noProof/>
          <w:sz w:val="28"/>
          <w:szCs w:val="28"/>
          <w:lang w:val="uk-UA" w:eastAsia="uk-UA"/>
        </w:rPr>
        <w:t>на місце судді, міг так само дійти висновку, що певний факт є більш</w:t>
      </w:r>
      <w:r>
        <w:rPr>
          <w:rFonts w:ascii="Times New Roman" w:hAnsi="Times New Roman"/>
          <w:noProof/>
          <w:sz w:val="28"/>
          <w:szCs w:val="28"/>
          <w:lang w:val="uk-UA" w:eastAsia="uk-UA"/>
        </w:rPr>
        <w:t xml:space="preserve"> </w:t>
      </w:r>
      <w:r w:rsidRPr="00DD4A6E">
        <w:rPr>
          <w:rFonts w:ascii="Times New Roman" w:hAnsi="Times New Roman"/>
          <w:noProof/>
          <w:sz w:val="28"/>
          <w:szCs w:val="28"/>
          <w:lang w:val="uk-UA" w:eastAsia="uk-UA"/>
        </w:rPr>
        <w:t>ймовірний</w:t>
      </w:r>
      <w:r>
        <w:rPr>
          <w:rFonts w:ascii="Times New Roman" w:hAnsi="Times New Roman"/>
          <w:noProof/>
          <w:sz w:val="28"/>
          <w:szCs w:val="28"/>
          <w:lang w:val="uk-UA" w:eastAsia="uk-UA"/>
        </w:rPr>
        <w:t xml:space="preserve"> (</w:t>
      </w:r>
      <w:r w:rsidRPr="00DD4A6E">
        <w:rPr>
          <w:rFonts w:ascii="Times New Roman" w:hAnsi="Times New Roman"/>
          <w:noProof/>
          <w:sz w:val="28"/>
          <w:szCs w:val="28"/>
          <w:lang w:val="uk-UA" w:eastAsia="uk-UA"/>
        </w:rPr>
        <w:t>часто цей стандарт іменують стандартом 51 відсотка</w:t>
      </w:r>
      <w:r>
        <w:rPr>
          <w:rFonts w:ascii="Times New Roman" w:hAnsi="Times New Roman"/>
          <w:noProof/>
          <w:sz w:val="28"/>
          <w:szCs w:val="28"/>
          <w:lang w:val="uk-UA" w:eastAsia="uk-UA"/>
        </w:rPr>
        <w:t xml:space="preserve">) </w:t>
      </w:r>
      <w:r w:rsidRPr="003E0D2C">
        <w:rPr>
          <w:rFonts w:ascii="Times New Roman" w:hAnsi="Times New Roman"/>
          <w:noProof/>
          <w:sz w:val="28"/>
          <w:szCs w:val="28"/>
          <w:lang w:val="uk-UA" w:eastAsia="uk-UA"/>
        </w:rPr>
        <w:t>[</w:t>
      </w:r>
      <w:r>
        <w:rPr>
          <w:rFonts w:ascii="Times New Roman" w:hAnsi="Times New Roman"/>
          <w:noProof/>
          <w:sz w:val="28"/>
          <w:szCs w:val="28"/>
          <w:lang w:val="uk-UA" w:eastAsia="uk-UA"/>
        </w:rPr>
        <w:t>1</w:t>
      </w:r>
      <w:r w:rsidR="007B66B7">
        <w:rPr>
          <w:rFonts w:ascii="Times New Roman" w:hAnsi="Times New Roman"/>
          <w:noProof/>
          <w:sz w:val="28"/>
          <w:szCs w:val="28"/>
          <w:lang w:val="uk-UA" w:eastAsia="uk-UA"/>
        </w:rPr>
        <w:t>6</w:t>
      </w:r>
      <w:r w:rsidRPr="003E0D2C">
        <w:rPr>
          <w:rFonts w:ascii="Times New Roman" w:hAnsi="Times New Roman"/>
          <w:noProof/>
          <w:sz w:val="28"/>
          <w:szCs w:val="28"/>
          <w:lang w:val="uk-UA" w:eastAsia="uk-UA"/>
        </w:rPr>
        <w:t>]</w:t>
      </w:r>
      <w:r w:rsidRPr="00DD4A6E">
        <w:rPr>
          <w:rFonts w:ascii="Times New Roman" w:hAnsi="Times New Roman"/>
          <w:noProof/>
          <w:sz w:val="28"/>
          <w:szCs w:val="28"/>
          <w:lang w:val="uk-UA" w:eastAsia="uk-UA"/>
        </w:rPr>
        <w:t>.</w:t>
      </w:r>
    </w:p>
    <w:p w14:paraId="7257715C" w14:textId="77777777" w:rsidR="00F72ABA" w:rsidRDefault="00F72ABA" w:rsidP="00F72ABA">
      <w:pPr>
        <w:spacing w:after="0" w:line="240" w:lineRule="auto"/>
        <w:ind w:firstLine="706"/>
        <w:jc w:val="both"/>
        <w:rPr>
          <w:rFonts w:ascii="Times New Roman" w:hAnsi="Times New Roman"/>
          <w:noProof/>
          <w:sz w:val="28"/>
          <w:szCs w:val="28"/>
          <w:lang w:val="uk-UA" w:eastAsia="uk-UA"/>
        </w:rPr>
      </w:pPr>
      <w:r>
        <w:rPr>
          <w:rFonts w:ascii="Times New Roman" w:hAnsi="Times New Roman"/>
          <w:noProof/>
          <w:sz w:val="28"/>
          <w:szCs w:val="28"/>
          <w:lang w:val="uk-UA" w:eastAsia="uk-UA"/>
        </w:rPr>
        <w:t>Наприклад, оцінюючи потенційний дохід від оренди квартири, грошових коштів, прав інтелектуальної власності, суд не повинен обмежувати себе виключно такими доказами як відповідний висновок експерта, а може, зокрема, використати статистичні дані: середній рівень цін на квартири, ставки депозиту, можливої винагороди тощо.</w:t>
      </w:r>
    </w:p>
    <w:p w14:paraId="39C79ED6" w14:textId="77777777" w:rsidR="009D34DF" w:rsidRPr="00B72B3E" w:rsidRDefault="009D34DF" w:rsidP="000835E8">
      <w:pPr>
        <w:spacing w:after="0" w:line="240" w:lineRule="auto"/>
        <w:ind w:firstLine="709"/>
        <w:jc w:val="both"/>
        <w:rPr>
          <w:rFonts w:ascii="Times New Roman" w:hAnsi="Times New Roman"/>
          <w:b/>
          <w:sz w:val="28"/>
          <w:szCs w:val="28"/>
          <w:lang w:val="uk-UA"/>
        </w:rPr>
      </w:pPr>
    </w:p>
    <w:p w14:paraId="3A255B9F" w14:textId="77777777" w:rsidR="009D34DF" w:rsidRPr="00B72B3E" w:rsidRDefault="00395AC9" w:rsidP="000835E8">
      <w:pPr>
        <w:spacing w:after="0" w:line="240" w:lineRule="auto"/>
        <w:ind w:firstLine="709"/>
        <w:jc w:val="both"/>
        <w:rPr>
          <w:rFonts w:ascii="Times New Roman" w:hAnsi="Times New Roman"/>
          <w:sz w:val="28"/>
          <w:szCs w:val="28"/>
          <w:lang w:val="uk-UA"/>
        </w:rPr>
      </w:pPr>
      <w:r w:rsidRPr="00B72B3E">
        <w:rPr>
          <w:rFonts w:ascii="Times New Roman" w:hAnsi="Times New Roman"/>
          <w:b/>
          <w:sz w:val="28"/>
          <w:szCs w:val="28"/>
          <w:lang w:val="uk-UA"/>
        </w:rPr>
        <w:t>Виснов</w:t>
      </w:r>
      <w:r w:rsidR="009D34DF" w:rsidRPr="00B72B3E">
        <w:rPr>
          <w:rFonts w:ascii="Times New Roman" w:hAnsi="Times New Roman"/>
          <w:b/>
          <w:sz w:val="28"/>
          <w:szCs w:val="28"/>
          <w:lang w:val="uk-UA"/>
        </w:rPr>
        <w:t>ки</w:t>
      </w:r>
      <w:r w:rsidRPr="00B72B3E">
        <w:rPr>
          <w:rFonts w:ascii="Times New Roman" w:hAnsi="Times New Roman"/>
          <w:sz w:val="28"/>
          <w:szCs w:val="28"/>
          <w:lang w:val="uk-UA"/>
        </w:rPr>
        <w:t xml:space="preserve"> </w:t>
      </w:r>
    </w:p>
    <w:p w14:paraId="3500F9C2" w14:textId="0B694CAD" w:rsidR="00DD3314" w:rsidRPr="00644EEE" w:rsidRDefault="00DD3314" w:rsidP="000835E8">
      <w:pPr>
        <w:spacing w:after="0" w:line="240" w:lineRule="auto"/>
        <w:ind w:firstLine="709"/>
        <w:jc w:val="both"/>
        <w:rPr>
          <w:rFonts w:ascii="Times New Roman" w:hAnsi="Times New Roman"/>
          <w:sz w:val="28"/>
          <w:szCs w:val="28"/>
          <w:lang w:val="en-US"/>
        </w:rPr>
      </w:pPr>
      <w:r>
        <w:rPr>
          <w:rFonts w:ascii="Times New Roman" w:hAnsi="Times New Roman"/>
          <w:noProof/>
          <w:sz w:val="28"/>
          <w:szCs w:val="28"/>
          <w:lang w:val="uk-UA" w:eastAsia="uk-UA"/>
        </w:rPr>
        <w:t xml:space="preserve">Підсумовуючи викладене, </w:t>
      </w:r>
      <w:r w:rsidR="00644EEE">
        <w:rPr>
          <w:rFonts w:ascii="Times New Roman" w:hAnsi="Times New Roman"/>
          <w:noProof/>
          <w:sz w:val="28"/>
          <w:szCs w:val="28"/>
          <w:lang w:val="uk-UA" w:eastAsia="uk-UA"/>
        </w:rPr>
        <w:t>підтримуємо</w:t>
      </w:r>
      <w:r>
        <w:rPr>
          <w:rFonts w:ascii="Times New Roman" w:hAnsi="Times New Roman"/>
          <w:noProof/>
          <w:sz w:val="28"/>
          <w:szCs w:val="28"/>
          <w:lang w:val="uk-UA" w:eastAsia="uk-UA"/>
        </w:rPr>
        <w:t xml:space="preserve"> авторку С</w:t>
      </w:r>
      <w:r w:rsidR="00644EEE">
        <w:rPr>
          <w:rFonts w:ascii="Times New Roman" w:hAnsi="Times New Roman"/>
          <w:noProof/>
          <w:sz w:val="28"/>
          <w:szCs w:val="28"/>
          <w:lang w:val="uk-UA" w:eastAsia="uk-UA"/>
        </w:rPr>
        <w:t xml:space="preserve">імейного </w:t>
      </w:r>
      <w:r>
        <w:rPr>
          <w:rFonts w:ascii="Times New Roman" w:hAnsi="Times New Roman"/>
          <w:noProof/>
          <w:sz w:val="28"/>
          <w:szCs w:val="28"/>
          <w:lang w:val="uk-UA" w:eastAsia="uk-UA"/>
        </w:rPr>
        <w:t>К</w:t>
      </w:r>
      <w:r w:rsidR="00644EEE">
        <w:rPr>
          <w:rFonts w:ascii="Times New Roman" w:hAnsi="Times New Roman"/>
          <w:noProof/>
          <w:sz w:val="28"/>
          <w:szCs w:val="28"/>
          <w:lang w:val="uk-UA" w:eastAsia="uk-UA"/>
        </w:rPr>
        <w:t>одексу</w:t>
      </w:r>
      <w:r>
        <w:rPr>
          <w:rFonts w:ascii="Times New Roman" w:hAnsi="Times New Roman"/>
          <w:noProof/>
          <w:sz w:val="28"/>
          <w:szCs w:val="28"/>
          <w:lang w:val="uk-UA" w:eastAsia="uk-UA"/>
        </w:rPr>
        <w:t xml:space="preserve"> України</w:t>
      </w:r>
      <w:r w:rsidR="00644EEE">
        <w:rPr>
          <w:rFonts w:ascii="Times New Roman" w:hAnsi="Times New Roman"/>
          <w:noProof/>
          <w:sz w:val="28"/>
          <w:szCs w:val="28"/>
          <w:lang w:val="uk-UA" w:eastAsia="uk-UA"/>
        </w:rPr>
        <w:t xml:space="preserve"> </w:t>
      </w:r>
      <w:r>
        <w:rPr>
          <w:rFonts w:ascii="Times New Roman" w:hAnsi="Times New Roman"/>
          <w:noProof/>
          <w:sz w:val="28"/>
          <w:szCs w:val="28"/>
          <w:lang w:val="uk-UA" w:eastAsia="uk-UA"/>
        </w:rPr>
        <w:t>Зореславу Ромовську, та зазначи</w:t>
      </w:r>
      <w:r w:rsidR="00644EEE">
        <w:rPr>
          <w:rFonts w:ascii="Times New Roman" w:hAnsi="Times New Roman"/>
          <w:noProof/>
          <w:sz w:val="28"/>
          <w:szCs w:val="28"/>
          <w:lang w:val="uk-UA" w:eastAsia="uk-UA"/>
        </w:rPr>
        <w:t>ємо</w:t>
      </w:r>
      <w:r>
        <w:rPr>
          <w:rFonts w:ascii="Times New Roman" w:hAnsi="Times New Roman"/>
          <w:noProof/>
          <w:sz w:val="28"/>
          <w:szCs w:val="28"/>
          <w:lang w:val="uk-UA" w:eastAsia="uk-UA"/>
        </w:rPr>
        <w:t xml:space="preserve">, що </w:t>
      </w:r>
      <w:r w:rsidRPr="00616D79">
        <w:rPr>
          <w:rFonts w:ascii="Times New Roman" w:hAnsi="Times New Roman"/>
          <w:noProof/>
          <w:sz w:val="28"/>
          <w:szCs w:val="28"/>
          <w:lang w:val="uk-UA" w:eastAsia="uk-UA"/>
        </w:rPr>
        <w:t>врахув</w:t>
      </w:r>
      <w:r w:rsidR="00644EEE">
        <w:rPr>
          <w:rFonts w:ascii="Times New Roman" w:hAnsi="Times New Roman"/>
          <w:noProof/>
          <w:sz w:val="28"/>
          <w:szCs w:val="28"/>
          <w:lang w:val="uk-UA" w:eastAsia="uk-UA"/>
        </w:rPr>
        <w:t>уючи запровадження</w:t>
      </w:r>
      <w:r w:rsidRPr="00616D79">
        <w:rPr>
          <w:rFonts w:ascii="Times New Roman" w:hAnsi="Times New Roman"/>
          <w:noProof/>
          <w:sz w:val="28"/>
          <w:szCs w:val="28"/>
          <w:lang w:val="uk-UA" w:eastAsia="uk-UA"/>
        </w:rPr>
        <w:t xml:space="preserve"> необлікованих доходів платника</w:t>
      </w:r>
      <w:r>
        <w:rPr>
          <w:rFonts w:ascii="Times New Roman" w:hAnsi="Times New Roman"/>
          <w:noProof/>
          <w:sz w:val="28"/>
          <w:szCs w:val="28"/>
          <w:lang w:val="uk-UA" w:eastAsia="uk-UA"/>
        </w:rPr>
        <w:t xml:space="preserve"> в Україні, </w:t>
      </w:r>
      <w:r w:rsidR="00644EEE">
        <w:rPr>
          <w:rFonts w:ascii="Times New Roman" w:hAnsi="Times New Roman"/>
          <w:noProof/>
          <w:sz w:val="28"/>
          <w:szCs w:val="28"/>
          <w:lang w:val="uk-UA" w:eastAsia="uk-UA"/>
        </w:rPr>
        <w:t>м</w:t>
      </w:r>
      <w:r w:rsidR="00644EEE" w:rsidRPr="00616D79">
        <w:rPr>
          <w:rFonts w:ascii="Times New Roman" w:hAnsi="Times New Roman"/>
          <w:noProof/>
          <w:sz w:val="28"/>
          <w:szCs w:val="28"/>
          <w:lang w:val="uk-UA" w:eastAsia="uk-UA"/>
        </w:rPr>
        <w:t xml:space="preserve">аємо </w:t>
      </w:r>
      <w:r w:rsidR="00644EEE">
        <w:rPr>
          <w:rFonts w:ascii="Times New Roman" w:hAnsi="Times New Roman"/>
          <w:noProof/>
          <w:sz w:val="28"/>
          <w:szCs w:val="28"/>
          <w:lang w:val="uk-UA" w:eastAsia="uk-UA"/>
        </w:rPr>
        <w:t>в</w:t>
      </w:r>
      <w:r w:rsidR="00644EEE" w:rsidRPr="00616D79">
        <w:rPr>
          <w:rFonts w:ascii="Times New Roman" w:hAnsi="Times New Roman"/>
          <w:noProof/>
          <w:sz w:val="28"/>
          <w:szCs w:val="28"/>
          <w:lang w:val="uk-UA" w:eastAsia="uk-UA"/>
        </w:rPr>
        <w:t>сі можливості для його</w:t>
      </w:r>
      <w:r w:rsidR="00644EEE">
        <w:rPr>
          <w:rFonts w:ascii="Times New Roman" w:hAnsi="Times New Roman"/>
          <w:noProof/>
          <w:sz w:val="28"/>
          <w:szCs w:val="28"/>
          <w:lang w:val="uk-UA" w:eastAsia="uk-UA"/>
        </w:rPr>
        <w:t xml:space="preserve"> популяризації та вдосконалення - </w:t>
      </w:r>
      <w:r w:rsidRPr="00616D79">
        <w:rPr>
          <w:rFonts w:ascii="Times New Roman" w:hAnsi="Times New Roman"/>
          <w:noProof/>
          <w:sz w:val="28"/>
          <w:szCs w:val="28"/>
          <w:lang w:val="uk-UA" w:eastAsia="uk-UA"/>
        </w:rPr>
        <w:t>зорано, сійте!</w:t>
      </w:r>
    </w:p>
    <w:p w14:paraId="0A630937" w14:textId="4261F463" w:rsidR="009D34DF" w:rsidRPr="00644EEE" w:rsidRDefault="009D34DF" w:rsidP="000835E8">
      <w:pPr>
        <w:spacing w:after="0" w:line="240" w:lineRule="auto"/>
        <w:ind w:firstLine="709"/>
        <w:jc w:val="both"/>
        <w:rPr>
          <w:rFonts w:ascii="Times New Roman" w:hAnsi="Times New Roman"/>
          <w:iCs/>
          <w:sz w:val="28"/>
          <w:szCs w:val="28"/>
          <w:lang w:val="uk-UA"/>
        </w:rPr>
      </w:pPr>
      <w:r w:rsidRPr="00644EEE">
        <w:rPr>
          <w:rFonts w:ascii="Times New Roman" w:hAnsi="Times New Roman"/>
          <w:iCs/>
          <w:sz w:val="28"/>
          <w:szCs w:val="28"/>
          <w:lang w:val="uk-UA"/>
        </w:rPr>
        <w:t>Перспективн</w:t>
      </w:r>
      <w:r w:rsidR="00644EEE" w:rsidRPr="00644EEE">
        <w:rPr>
          <w:rFonts w:ascii="Times New Roman" w:hAnsi="Times New Roman"/>
          <w:iCs/>
          <w:sz w:val="28"/>
          <w:szCs w:val="28"/>
          <w:lang w:val="uk-UA"/>
        </w:rPr>
        <w:t>ими</w:t>
      </w:r>
      <w:r w:rsidR="002F5893" w:rsidRPr="00644EEE">
        <w:rPr>
          <w:rFonts w:ascii="Times New Roman" w:hAnsi="Times New Roman"/>
          <w:iCs/>
          <w:sz w:val="28"/>
          <w:szCs w:val="28"/>
          <w:lang w:val="uk-UA"/>
        </w:rPr>
        <w:t xml:space="preserve"> </w:t>
      </w:r>
      <w:r w:rsidRPr="00644EEE">
        <w:rPr>
          <w:rFonts w:ascii="Times New Roman" w:hAnsi="Times New Roman"/>
          <w:iCs/>
          <w:sz w:val="28"/>
          <w:szCs w:val="28"/>
          <w:lang w:val="uk-UA"/>
        </w:rPr>
        <w:t>напрямк</w:t>
      </w:r>
      <w:r w:rsidR="00644EEE" w:rsidRPr="00644EEE">
        <w:rPr>
          <w:rFonts w:ascii="Times New Roman" w:hAnsi="Times New Roman"/>
          <w:iCs/>
          <w:sz w:val="28"/>
          <w:szCs w:val="28"/>
          <w:lang w:val="uk-UA"/>
        </w:rPr>
        <w:t>ам</w:t>
      </w:r>
      <w:r w:rsidR="002F5893" w:rsidRPr="00644EEE">
        <w:rPr>
          <w:rFonts w:ascii="Times New Roman" w:hAnsi="Times New Roman"/>
          <w:iCs/>
          <w:sz w:val="28"/>
          <w:szCs w:val="28"/>
          <w:lang w:val="uk-UA"/>
        </w:rPr>
        <w:t>и</w:t>
      </w:r>
      <w:r w:rsidRPr="00644EEE">
        <w:rPr>
          <w:rFonts w:ascii="Times New Roman" w:hAnsi="Times New Roman"/>
          <w:iCs/>
          <w:sz w:val="28"/>
          <w:szCs w:val="28"/>
          <w:lang w:val="uk-UA"/>
        </w:rPr>
        <w:t xml:space="preserve"> подальших досліджень</w:t>
      </w:r>
      <w:r w:rsidR="00644EEE">
        <w:rPr>
          <w:rFonts w:ascii="Times New Roman" w:hAnsi="Times New Roman"/>
          <w:iCs/>
          <w:sz w:val="28"/>
          <w:szCs w:val="28"/>
          <w:lang w:val="uk-UA"/>
        </w:rPr>
        <w:t xml:space="preserve"> розглядаємо </w:t>
      </w:r>
      <w:r w:rsidR="0088238A">
        <w:rPr>
          <w:rFonts w:ascii="Times New Roman" w:hAnsi="Times New Roman"/>
          <w:iCs/>
          <w:sz w:val="28"/>
          <w:szCs w:val="28"/>
          <w:lang w:val="uk-UA"/>
        </w:rPr>
        <w:t>порівняльний аналіз визначення реальних доходів платника аліментів у зарубіжних країнах</w:t>
      </w:r>
      <w:r w:rsidR="002F5893" w:rsidRPr="00644EEE">
        <w:rPr>
          <w:rFonts w:ascii="Times New Roman" w:hAnsi="Times New Roman"/>
          <w:iCs/>
          <w:sz w:val="28"/>
          <w:szCs w:val="28"/>
          <w:lang w:val="uk-UA"/>
        </w:rPr>
        <w:t xml:space="preserve">. </w:t>
      </w:r>
    </w:p>
    <w:p w14:paraId="146536AF" w14:textId="77777777" w:rsidR="00096556" w:rsidRPr="00B72B3E" w:rsidRDefault="00096556" w:rsidP="000835E8">
      <w:pPr>
        <w:spacing w:after="0" w:line="240" w:lineRule="auto"/>
        <w:ind w:firstLine="709"/>
        <w:jc w:val="both"/>
        <w:rPr>
          <w:rFonts w:ascii="Times New Roman" w:hAnsi="Times New Roman"/>
          <w:i/>
          <w:sz w:val="28"/>
          <w:szCs w:val="28"/>
          <w:lang w:val="uk-UA"/>
        </w:rPr>
      </w:pPr>
    </w:p>
    <w:p w14:paraId="09EF97CB" w14:textId="59C6723A" w:rsidR="00096556" w:rsidRDefault="009D34DF" w:rsidP="000835E8">
      <w:pPr>
        <w:spacing w:after="0" w:line="240" w:lineRule="auto"/>
        <w:ind w:firstLine="709"/>
        <w:jc w:val="both"/>
        <w:rPr>
          <w:rFonts w:ascii="Times New Roman" w:hAnsi="Times New Roman"/>
          <w:i/>
          <w:sz w:val="28"/>
          <w:szCs w:val="28"/>
          <w:lang w:val="uk-UA"/>
        </w:rPr>
      </w:pPr>
      <w:r w:rsidRPr="00B72B3E">
        <w:rPr>
          <w:rFonts w:ascii="Times New Roman" w:hAnsi="Times New Roman"/>
          <w:b/>
          <w:sz w:val="28"/>
          <w:szCs w:val="28"/>
          <w:lang w:val="uk-UA"/>
        </w:rPr>
        <w:t>Список використаних джерел</w:t>
      </w:r>
    </w:p>
    <w:p w14:paraId="4D68BD22" w14:textId="38A05DCB"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Апопій</w:t>
      </w:r>
      <w:r>
        <w:rPr>
          <w:rFonts w:ascii="Times New Roman" w:hAnsi="Times New Roman"/>
          <w:sz w:val="28"/>
          <w:szCs w:val="28"/>
          <w:lang w:val="uk-UA"/>
        </w:rPr>
        <w:t xml:space="preserve"> І</w:t>
      </w:r>
      <w:r w:rsidRPr="00DD3314">
        <w:rPr>
          <w:rFonts w:ascii="Times New Roman" w:hAnsi="Times New Roman"/>
          <w:sz w:val="28"/>
          <w:szCs w:val="28"/>
          <w:lang w:val="uk-UA"/>
        </w:rPr>
        <w:t>. Нові аспекти визначення розміру аліментів на дитину та їх стягнення. Підприємництво, господарство і право. 2018. №9. С. 5-9.</w:t>
      </w:r>
    </w:p>
    <w:p w14:paraId="462C9C17" w14:textId="0B1EE19D"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Ромовська З.В. Сімейний Кодекс України: Науково-практичний коментар. 3-тє видання, переоб. і доп. К.: Правова єдність, 2009. 432 с.</w:t>
      </w:r>
    </w:p>
    <w:p w14:paraId="386CF6EC" w14:textId="6DCFBB84"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Свистун Л.Я. Правове регулювання стягнення аліментів на дітей. Право і суспільство. 2018. № 1. С. 88–94</w:t>
      </w:r>
    </w:p>
    <w:p w14:paraId="47498A09" w14:textId="0271DF17"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Маковій В.П., Медведенко С.В. Форма та зміст обов’язку батьків з утримання дитини у площині євроінтеграційних тенденцій трансформації українського законодавства. Проблеми цивільного та гоподарського права. 2022. - №4. – с. 143-148.</w:t>
      </w:r>
    </w:p>
    <w:p w14:paraId="6B414DFD" w14:textId="1DE83E8F"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Розгон О. В. Грошовий дохід, який не враховується під час визначення розміру аліментів (на прикладі отримання в порядку спадкування). Вісник НААУ.2021.№ 4. С.44-51</w:t>
      </w:r>
    </w:p>
    <w:p w14:paraId="4359D121" w14:textId="77777777"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lastRenderedPageBreak/>
        <w:t>Загальні тенденції тіньової економіки в Україні у 2021 році. URL: https://www.me.gov.ua/Documents/Download?id=74e86de5-126a-4849-94d5-7d4ea048e4b8.</w:t>
      </w:r>
    </w:p>
    <w:p w14:paraId="67B8C051" w14:textId="3638C4FF"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Висновок Головного науково-експертного управління на проект Закону України «Про внесення змін до деяких законодавчих актів України щодо покращення захисту права дитини на належне утримання» (реєстр. № 4928 від 08.07.2016). URL: http://w1.c1.rada.gov.ua/pls/zweb2/webproc4_2?pf3516=4928&amp;skl=9.</w:t>
      </w:r>
    </w:p>
    <w:p w14:paraId="35B6E1C1" w14:textId="3AEA2E39"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Постанова КЦС ВС від 11.03.2020. URL: https://reyestr.court.gov.ua/Review/88601269.</w:t>
      </w:r>
    </w:p>
    <w:p w14:paraId="43FF8C65" w14:textId="5744D5C3"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Постанова КЦС ВС від 16.06.2021. URL: https://reyestr.court.gov.ua/Review/97771647.</w:t>
      </w:r>
    </w:p>
    <w:p w14:paraId="3DB9CC05" w14:textId="78CF52BC"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Постанова ОП КЦС ВС від 25.01.2021. URL: https://reyestr.court.gov.ua/Review/94666367.</w:t>
      </w:r>
    </w:p>
    <w:p w14:paraId="1BD4A0AE" w14:textId="2C19D341"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Постанова КЦС ВС від 13.04.2022. URL: https://reyestr.court.gov.ua/Review/104045175.</w:t>
      </w:r>
    </w:p>
    <w:p w14:paraId="4724E3EA" w14:textId="67E7FB0C"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Постанова КЦС ВС від 04.03.2019. URL: https://reyestr.court.gov.ua/Review/80235419.</w:t>
      </w:r>
    </w:p>
    <w:p w14:paraId="6D486464" w14:textId="3DED6FA0"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Постанова КГС ВС від 10 вересня 2019 року. URL:  https://reyestr.court.gov.ua/Review/84320526.</w:t>
      </w:r>
    </w:p>
    <w:p w14:paraId="0D404F1C" w14:textId="2AF01BA5"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Стандарт доказывания как составляющая обеспечения права на справедливый суд. URL: https://jurliga.ligazakon.net/ru/analitycs/190632_standart-dokazyvaniya-kak-sostavlyayushchaya-obespecheniya-prava-na-spravedlivyy-sud.</w:t>
      </w:r>
    </w:p>
    <w:p w14:paraId="7727A588" w14:textId="6F13F97D" w:rsidR="00DD3314"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Стандарт доказування: внутрішнє переконання чи баланс вірогідностей. URL: https://vkp.ua/publication/standart-dokazuvannya-vnutrishnie-perekonannya-chi-balans-virogidnostey.</w:t>
      </w:r>
    </w:p>
    <w:p w14:paraId="1ABAC6C7" w14:textId="6E4F73C2" w:rsidR="00C03270" w:rsidRPr="00DD3314" w:rsidRDefault="00DD3314" w:rsidP="00DD3314">
      <w:pPr>
        <w:numPr>
          <w:ilvl w:val="0"/>
          <w:numId w:val="4"/>
        </w:numPr>
        <w:spacing w:after="0" w:line="240" w:lineRule="auto"/>
        <w:jc w:val="both"/>
        <w:rPr>
          <w:rFonts w:ascii="Times New Roman" w:hAnsi="Times New Roman"/>
          <w:sz w:val="28"/>
          <w:szCs w:val="28"/>
          <w:lang w:val="uk-UA"/>
        </w:rPr>
      </w:pPr>
      <w:r w:rsidRPr="00DD3314">
        <w:rPr>
          <w:rFonts w:ascii="Times New Roman" w:hAnsi="Times New Roman"/>
          <w:sz w:val="28"/>
          <w:szCs w:val="28"/>
          <w:lang w:val="uk-UA"/>
        </w:rPr>
        <w:t xml:space="preserve"> Бут І.О. Стандарт доказування «баланс ймовірностей» у цивільному судочинстві. Правове життя сучасної України : у 3 т. : матеріали Міжнар. наук.-практ. конф. (м. Одеса, 15 трав. 2020 р.) / відп. ред. М. Р. Аракелян. – Одеса : Гельветика, 2020. – Т. 2. – С. 324-327</w:t>
      </w:r>
      <w:r>
        <w:rPr>
          <w:rFonts w:ascii="Times New Roman" w:hAnsi="Times New Roman"/>
          <w:sz w:val="28"/>
          <w:szCs w:val="28"/>
          <w:lang w:val="uk-UA"/>
        </w:rPr>
        <w:t>.</w:t>
      </w:r>
    </w:p>
    <w:p w14:paraId="0A686D67" w14:textId="77777777" w:rsidR="00C03270" w:rsidRPr="00C03270" w:rsidRDefault="00C03270" w:rsidP="00C03270">
      <w:pPr>
        <w:spacing w:after="0" w:line="240" w:lineRule="auto"/>
        <w:ind w:left="1429"/>
        <w:jc w:val="both"/>
        <w:rPr>
          <w:rFonts w:ascii="Times New Roman" w:hAnsi="Times New Roman"/>
          <w:sz w:val="28"/>
          <w:szCs w:val="28"/>
          <w:lang w:val="uk-UA"/>
        </w:rPr>
      </w:pPr>
    </w:p>
    <w:sectPr w:rsidR="00C03270" w:rsidRPr="00C03270" w:rsidSect="00D20D9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38FEC" w14:textId="77777777" w:rsidR="00307E38" w:rsidRDefault="00307E38" w:rsidP="00242692">
      <w:pPr>
        <w:spacing w:after="0" w:line="240" w:lineRule="auto"/>
      </w:pPr>
      <w:r>
        <w:separator/>
      </w:r>
    </w:p>
  </w:endnote>
  <w:endnote w:type="continuationSeparator" w:id="0">
    <w:p w14:paraId="1AF93A3A" w14:textId="77777777" w:rsidR="00307E38" w:rsidRDefault="00307E38" w:rsidP="0024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Yu Gothic"/>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B694" w14:textId="77777777" w:rsidR="00307E38" w:rsidRDefault="00307E38" w:rsidP="00242692">
      <w:pPr>
        <w:spacing w:after="0" w:line="240" w:lineRule="auto"/>
      </w:pPr>
      <w:r>
        <w:separator/>
      </w:r>
    </w:p>
  </w:footnote>
  <w:footnote w:type="continuationSeparator" w:id="0">
    <w:p w14:paraId="55D8F51C" w14:textId="77777777" w:rsidR="00307E38" w:rsidRDefault="00307E38" w:rsidP="00242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41B96"/>
    <w:multiLevelType w:val="hybridMultilevel"/>
    <w:tmpl w:val="08ECB5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54C66EC"/>
    <w:multiLevelType w:val="hybridMultilevel"/>
    <w:tmpl w:val="6E3670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38276366"/>
    <w:multiLevelType w:val="hybridMultilevel"/>
    <w:tmpl w:val="F80ED8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412D170E"/>
    <w:multiLevelType w:val="hybridMultilevel"/>
    <w:tmpl w:val="540CBCB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44204CEF"/>
    <w:multiLevelType w:val="hybridMultilevel"/>
    <w:tmpl w:val="4B8475A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879821119">
    <w:abstractNumId w:val="0"/>
  </w:num>
  <w:num w:numId="2" w16cid:durableId="2129424262">
    <w:abstractNumId w:val="4"/>
  </w:num>
  <w:num w:numId="3" w16cid:durableId="620763738">
    <w:abstractNumId w:val="3"/>
  </w:num>
  <w:num w:numId="4" w16cid:durableId="525681193">
    <w:abstractNumId w:val="1"/>
  </w:num>
  <w:num w:numId="5" w16cid:durableId="1510438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A7B"/>
    <w:rsid w:val="00013319"/>
    <w:rsid w:val="00033F47"/>
    <w:rsid w:val="000803A3"/>
    <w:rsid w:val="000835E8"/>
    <w:rsid w:val="00085BE9"/>
    <w:rsid w:val="00096556"/>
    <w:rsid w:val="00097275"/>
    <w:rsid w:val="000B7684"/>
    <w:rsid w:val="000C7323"/>
    <w:rsid w:val="0011202C"/>
    <w:rsid w:val="0015096D"/>
    <w:rsid w:val="0019146A"/>
    <w:rsid w:val="001A0885"/>
    <w:rsid w:val="001A0C9A"/>
    <w:rsid w:val="001C2F31"/>
    <w:rsid w:val="00200C92"/>
    <w:rsid w:val="00210B0B"/>
    <w:rsid w:val="00242692"/>
    <w:rsid w:val="002670CE"/>
    <w:rsid w:val="00272AF9"/>
    <w:rsid w:val="0029370B"/>
    <w:rsid w:val="002A6A7A"/>
    <w:rsid w:val="002C73B8"/>
    <w:rsid w:val="002E6490"/>
    <w:rsid w:val="002F2481"/>
    <w:rsid w:val="002F5893"/>
    <w:rsid w:val="00307E38"/>
    <w:rsid w:val="003140EA"/>
    <w:rsid w:val="003150DF"/>
    <w:rsid w:val="00323A14"/>
    <w:rsid w:val="003331F3"/>
    <w:rsid w:val="00352B7C"/>
    <w:rsid w:val="003567A2"/>
    <w:rsid w:val="003576AA"/>
    <w:rsid w:val="00367D26"/>
    <w:rsid w:val="00375315"/>
    <w:rsid w:val="00391877"/>
    <w:rsid w:val="00395AC9"/>
    <w:rsid w:val="003A1168"/>
    <w:rsid w:val="003B6692"/>
    <w:rsid w:val="003D0A62"/>
    <w:rsid w:val="003D1A52"/>
    <w:rsid w:val="00442EE1"/>
    <w:rsid w:val="00473058"/>
    <w:rsid w:val="00475B89"/>
    <w:rsid w:val="00496351"/>
    <w:rsid w:val="004C207B"/>
    <w:rsid w:val="004F061A"/>
    <w:rsid w:val="004F1618"/>
    <w:rsid w:val="00513483"/>
    <w:rsid w:val="00517A7B"/>
    <w:rsid w:val="00531769"/>
    <w:rsid w:val="005476ED"/>
    <w:rsid w:val="00552ACD"/>
    <w:rsid w:val="0055374D"/>
    <w:rsid w:val="005649C6"/>
    <w:rsid w:val="00574598"/>
    <w:rsid w:val="00576A32"/>
    <w:rsid w:val="00590BCE"/>
    <w:rsid w:val="005C4EE6"/>
    <w:rsid w:val="005C6125"/>
    <w:rsid w:val="006050D4"/>
    <w:rsid w:val="006112C9"/>
    <w:rsid w:val="0062081C"/>
    <w:rsid w:val="0064455D"/>
    <w:rsid w:val="00644EEE"/>
    <w:rsid w:val="00657385"/>
    <w:rsid w:val="00676244"/>
    <w:rsid w:val="006763E5"/>
    <w:rsid w:val="0068716F"/>
    <w:rsid w:val="0069174E"/>
    <w:rsid w:val="00696A1E"/>
    <w:rsid w:val="006B0670"/>
    <w:rsid w:val="006B10A1"/>
    <w:rsid w:val="006B6823"/>
    <w:rsid w:val="006E1390"/>
    <w:rsid w:val="006E55EC"/>
    <w:rsid w:val="006E65CA"/>
    <w:rsid w:val="007458BD"/>
    <w:rsid w:val="00765E41"/>
    <w:rsid w:val="00775557"/>
    <w:rsid w:val="00783FAD"/>
    <w:rsid w:val="0079604B"/>
    <w:rsid w:val="007B66B7"/>
    <w:rsid w:val="007D58D5"/>
    <w:rsid w:val="007E2CC1"/>
    <w:rsid w:val="007F1A90"/>
    <w:rsid w:val="007F7586"/>
    <w:rsid w:val="00815504"/>
    <w:rsid w:val="0083124B"/>
    <w:rsid w:val="008521DB"/>
    <w:rsid w:val="00856E8E"/>
    <w:rsid w:val="008811FF"/>
    <w:rsid w:val="0088238A"/>
    <w:rsid w:val="00887F2A"/>
    <w:rsid w:val="0089232F"/>
    <w:rsid w:val="00893C39"/>
    <w:rsid w:val="00894EB9"/>
    <w:rsid w:val="008A0C62"/>
    <w:rsid w:val="008A6D06"/>
    <w:rsid w:val="008B2BEF"/>
    <w:rsid w:val="008B38EA"/>
    <w:rsid w:val="008B4C8F"/>
    <w:rsid w:val="008C20FA"/>
    <w:rsid w:val="008C295B"/>
    <w:rsid w:val="008D5207"/>
    <w:rsid w:val="008E5E17"/>
    <w:rsid w:val="0090174C"/>
    <w:rsid w:val="00947857"/>
    <w:rsid w:val="0096276F"/>
    <w:rsid w:val="00992FEC"/>
    <w:rsid w:val="009A51F0"/>
    <w:rsid w:val="009D349F"/>
    <w:rsid w:val="009D34DF"/>
    <w:rsid w:val="009D53BE"/>
    <w:rsid w:val="009E7966"/>
    <w:rsid w:val="00A0225A"/>
    <w:rsid w:val="00A15061"/>
    <w:rsid w:val="00A15947"/>
    <w:rsid w:val="00A4759C"/>
    <w:rsid w:val="00A7197B"/>
    <w:rsid w:val="00A77EF6"/>
    <w:rsid w:val="00A807FA"/>
    <w:rsid w:val="00AF7781"/>
    <w:rsid w:val="00B03E05"/>
    <w:rsid w:val="00B51DF3"/>
    <w:rsid w:val="00B66EC0"/>
    <w:rsid w:val="00B70F98"/>
    <w:rsid w:val="00B72B3E"/>
    <w:rsid w:val="00B93E6B"/>
    <w:rsid w:val="00B9532E"/>
    <w:rsid w:val="00BF6C0B"/>
    <w:rsid w:val="00C0110B"/>
    <w:rsid w:val="00C03103"/>
    <w:rsid w:val="00C03270"/>
    <w:rsid w:val="00C1235E"/>
    <w:rsid w:val="00C25BDA"/>
    <w:rsid w:val="00C806BC"/>
    <w:rsid w:val="00C841A8"/>
    <w:rsid w:val="00CA220E"/>
    <w:rsid w:val="00CB0F33"/>
    <w:rsid w:val="00CB188C"/>
    <w:rsid w:val="00CD68CD"/>
    <w:rsid w:val="00CF371D"/>
    <w:rsid w:val="00D20D92"/>
    <w:rsid w:val="00D51EF6"/>
    <w:rsid w:val="00D54430"/>
    <w:rsid w:val="00D87CC9"/>
    <w:rsid w:val="00DA0B7D"/>
    <w:rsid w:val="00DB0C54"/>
    <w:rsid w:val="00DC3DBF"/>
    <w:rsid w:val="00DD3314"/>
    <w:rsid w:val="00E01A36"/>
    <w:rsid w:val="00E06264"/>
    <w:rsid w:val="00E11929"/>
    <w:rsid w:val="00E55CA4"/>
    <w:rsid w:val="00E70840"/>
    <w:rsid w:val="00EA244B"/>
    <w:rsid w:val="00ED576B"/>
    <w:rsid w:val="00F07DDD"/>
    <w:rsid w:val="00F26918"/>
    <w:rsid w:val="00F36D30"/>
    <w:rsid w:val="00F52B17"/>
    <w:rsid w:val="00F72ABA"/>
    <w:rsid w:val="00F8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71A3"/>
  <w15:chartTrackingRefBased/>
  <w15:docId w15:val="{F2F89C62-E19C-4F76-A7BB-BA92DF57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16F"/>
    <w:pPr>
      <w:spacing w:after="200" w:line="276" w:lineRule="auto"/>
    </w:pPr>
    <w:rPr>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2692"/>
    <w:rPr>
      <w:sz w:val="20"/>
      <w:szCs w:val="20"/>
    </w:rPr>
  </w:style>
  <w:style w:type="character" w:customStyle="1" w:styleId="FootnoteTextChar">
    <w:name w:val="Footnote Text Char"/>
    <w:link w:val="FootnoteText"/>
    <w:uiPriority w:val="99"/>
    <w:semiHidden/>
    <w:rsid w:val="00242692"/>
    <w:rPr>
      <w:lang w:eastAsia="en-US"/>
    </w:rPr>
  </w:style>
  <w:style w:type="character" w:styleId="FootnoteReference">
    <w:name w:val="footnote reference"/>
    <w:uiPriority w:val="99"/>
    <w:semiHidden/>
    <w:unhideWhenUsed/>
    <w:rsid w:val="00242692"/>
    <w:rPr>
      <w:vertAlign w:val="superscript"/>
    </w:rPr>
  </w:style>
  <w:style w:type="character" w:customStyle="1" w:styleId="fontstyle01">
    <w:name w:val="fontstyle01"/>
    <w:rsid w:val="00375315"/>
    <w:rPr>
      <w:rFonts w:ascii="TimesNewRomanPSMT" w:hAnsi="TimesNewRomanPSMT" w:hint="default"/>
      <w:b w:val="0"/>
      <w:bCs w:val="0"/>
      <w:i w:val="0"/>
      <w:iCs w:val="0"/>
      <w:color w:val="000000"/>
      <w:sz w:val="24"/>
      <w:szCs w:val="24"/>
    </w:rPr>
  </w:style>
  <w:style w:type="character" w:styleId="Hyperlink">
    <w:name w:val="Hyperlink"/>
    <w:uiPriority w:val="99"/>
    <w:unhideWhenUsed/>
    <w:rsid w:val="00C841A8"/>
    <w:rPr>
      <w:color w:val="0000FF"/>
      <w:u w:val="single"/>
    </w:rPr>
  </w:style>
  <w:style w:type="paragraph" w:styleId="NoSpacing">
    <w:name w:val="No Spacing"/>
    <w:basedOn w:val="Normal"/>
    <w:uiPriority w:val="1"/>
    <w:qFormat/>
    <w:rsid w:val="005C4EE6"/>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22"/>
    <w:qFormat/>
    <w:rsid w:val="005C4EE6"/>
    <w:rPr>
      <w:b/>
      <w:bCs/>
    </w:rPr>
  </w:style>
  <w:style w:type="character" w:styleId="UnresolvedMention">
    <w:name w:val="Unresolved Mention"/>
    <w:basedOn w:val="DefaultParagraphFont"/>
    <w:uiPriority w:val="99"/>
    <w:semiHidden/>
    <w:unhideWhenUsed/>
    <w:rsid w:val="005C4EE6"/>
    <w:rPr>
      <w:color w:val="605E5C"/>
      <w:shd w:val="clear" w:color="auto" w:fill="E1DFDD"/>
    </w:rPr>
  </w:style>
  <w:style w:type="character" w:styleId="Emphasis">
    <w:name w:val="Emphasis"/>
    <w:basedOn w:val="DefaultParagraphFont"/>
    <w:uiPriority w:val="20"/>
    <w:qFormat/>
    <w:rsid w:val="005C4EE6"/>
    <w:rPr>
      <w:i/>
      <w:iCs/>
    </w:rPr>
  </w:style>
  <w:style w:type="paragraph" w:styleId="ListParagraph">
    <w:name w:val="List Paragraph"/>
    <w:basedOn w:val="Normal"/>
    <w:uiPriority w:val="34"/>
    <w:qFormat/>
    <w:rsid w:val="00F72ABA"/>
    <w:pPr>
      <w:ind w:left="720"/>
      <w:contextualSpacing/>
    </w:pPr>
    <w:rPr>
      <w:rFonts w:asciiTheme="minorHAnsi" w:eastAsia="Times New Roman" w:hAnsiTheme="minorHAnsi"/>
      <w:lang w:val="uk-UA"/>
    </w:rPr>
  </w:style>
  <w:style w:type="character" w:styleId="CommentReference">
    <w:name w:val="annotation reference"/>
    <w:basedOn w:val="DefaultParagraphFont"/>
    <w:uiPriority w:val="99"/>
    <w:semiHidden/>
    <w:unhideWhenUsed/>
    <w:rsid w:val="00F72ABA"/>
    <w:rPr>
      <w:sz w:val="16"/>
      <w:szCs w:val="16"/>
    </w:rPr>
  </w:style>
  <w:style w:type="paragraph" w:styleId="CommentText">
    <w:name w:val="annotation text"/>
    <w:basedOn w:val="Normal"/>
    <w:link w:val="a"/>
    <w:uiPriority w:val="99"/>
    <w:semiHidden/>
    <w:unhideWhenUsed/>
    <w:rsid w:val="00F72ABA"/>
    <w:pPr>
      <w:spacing w:before="100" w:beforeAutospacing="1" w:after="100" w:afterAutospacing="1" w:line="240" w:lineRule="auto"/>
      <w:ind w:firstLine="709"/>
      <w:jc w:val="both"/>
    </w:pPr>
    <w:rPr>
      <w:sz w:val="20"/>
      <w:szCs w:val="20"/>
    </w:rPr>
  </w:style>
  <w:style w:type="character" w:customStyle="1" w:styleId="CommentTextChar">
    <w:name w:val="Comment Text Char"/>
    <w:basedOn w:val="DefaultParagraphFont"/>
    <w:uiPriority w:val="99"/>
    <w:semiHidden/>
    <w:rsid w:val="00F72ABA"/>
    <w:rPr>
      <w:lang w:val="ru-RU"/>
    </w:rPr>
  </w:style>
  <w:style w:type="character" w:customStyle="1" w:styleId="a">
    <w:name w:val="Текст примечания Знак"/>
    <w:basedOn w:val="DefaultParagraphFont"/>
    <w:link w:val="CommentText"/>
    <w:uiPriority w:val="99"/>
    <w:semiHidden/>
    <w:rsid w:val="00F72ABA"/>
    <w:rPr>
      <w:lang w:val="ru-RU"/>
    </w:rPr>
  </w:style>
  <w:style w:type="paragraph" w:styleId="Revision">
    <w:name w:val="Revision"/>
    <w:hidden/>
    <w:uiPriority w:val="99"/>
    <w:semiHidden/>
    <w:rsid w:val="0088238A"/>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767836">
      <w:bodyDiv w:val="1"/>
      <w:marLeft w:val="0"/>
      <w:marRight w:val="0"/>
      <w:marTop w:val="0"/>
      <w:marBottom w:val="0"/>
      <w:divBdr>
        <w:top w:val="none" w:sz="0" w:space="0" w:color="auto"/>
        <w:left w:val="none" w:sz="0" w:space="0" w:color="auto"/>
        <w:bottom w:val="none" w:sz="0" w:space="0" w:color="auto"/>
        <w:right w:val="none" w:sz="0" w:space="0" w:color="auto"/>
      </w:divBdr>
    </w:div>
    <w:div w:id="1107040334">
      <w:bodyDiv w:val="1"/>
      <w:marLeft w:val="0"/>
      <w:marRight w:val="0"/>
      <w:marTop w:val="0"/>
      <w:marBottom w:val="0"/>
      <w:divBdr>
        <w:top w:val="none" w:sz="0" w:space="0" w:color="auto"/>
        <w:left w:val="none" w:sz="0" w:space="0" w:color="auto"/>
        <w:bottom w:val="none" w:sz="0" w:space="0" w:color="auto"/>
        <w:right w:val="none" w:sz="0" w:space="0" w:color="auto"/>
      </w:divBdr>
      <w:divsChild>
        <w:div w:id="1266571936">
          <w:marLeft w:val="0"/>
          <w:marRight w:val="0"/>
          <w:marTop w:val="0"/>
          <w:marBottom w:val="0"/>
          <w:divBdr>
            <w:top w:val="none" w:sz="0" w:space="0" w:color="auto"/>
            <w:left w:val="none" w:sz="0" w:space="0" w:color="auto"/>
            <w:bottom w:val="none" w:sz="0" w:space="0" w:color="auto"/>
            <w:right w:val="none" w:sz="0" w:space="0" w:color="auto"/>
          </w:divBdr>
        </w:div>
        <w:div w:id="1273442252">
          <w:marLeft w:val="0"/>
          <w:marRight w:val="0"/>
          <w:marTop w:val="0"/>
          <w:marBottom w:val="0"/>
          <w:divBdr>
            <w:top w:val="none" w:sz="0" w:space="0" w:color="auto"/>
            <w:left w:val="none" w:sz="0" w:space="0" w:color="auto"/>
            <w:bottom w:val="none" w:sz="0" w:space="0" w:color="auto"/>
            <w:right w:val="none" w:sz="0" w:space="0" w:color="auto"/>
          </w:divBdr>
        </w:div>
      </w:divsChild>
    </w:div>
    <w:div w:id="1384598672">
      <w:bodyDiv w:val="1"/>
      <w:marLeft w:val="0"/>
      <w:marRight w:val="0"/>
      <w:marTop w:val="0"/>
      <w:marBottom w:val="0"/>
      <w:divBdr>
        <w:top w:val="none" w:sz="0" w:space="0" w:color="auto"/>
        <w:left w:val="none" w:sz="0" w:space="0" w:color="auto"/>
        <w:bottom w:val="none" w:sz="0" w:space="0" w:color="auto"/>
        <w:right w:val="none" w:sz="0" w:space="0" w:color="auto"/>
      </w:divBdr>
    </w:div>
    <w:div w:id="1817530215">
      <w:bodyDiv w:val="1"/>
      <w:marLeft w:val="0"/>
      <w:marRight w:val="0"/>
      <w:marTop w:val="0"/>
      <w:marBottom w:val="0"/>
      <w:divBdr>
        <w:top w:val="none" w:sz="0" w:space="0" w:color="auto"/>
        <w:left w:val="none" w:sz="0" w:space="0" w:color="auto"/>
        <w:bottom w:val="none" w:sz="0" w:space="0" w:color="auto"/>
        <w:right w:val="none" w:sz="0" w:space="0" w:color="auto"/>
      </w:divBdr>
    </w:div>
    <w:div w:id="194853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dx.doi.org/(&#1087;&#1088;&#1086;&#1089;&#1090;&#1072;&#1074;&#1083;&#1103;&#1108;&#1090;&#1100;&#1089;&#11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rcid.org/0000-0002-0459-2061" TargetMode="External"/><Relationship Id="rId4" Type="http://schemas.openxmlformats.org/officeDocument/2006/relationships/settings" Target="settings.xml"/><Relationship Id="rId9" Type="http://schemas.openxmlformats.org/officeDocument/2006/relationships/hyperlink" Target="https://orcid.org/0009-0009-9585-25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AED16-7743-4417-B817-C0047E8A2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3730</TotalTime>
  <Pages>8</Pages>
  <Words>3132</Words>
  <Characters>17857</Characters>
  <Application>Microsoft Office Word</Application>
  <DocSecurity>0</DocSecurity>
  <Lines>148</Lines>
  <Paragraphs>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20948</CharactersWithSpaces>
  <SharedDoc>false</SharedDoc>
  <HLinks>
    <vt:vector size="12" baseType="variant">
      <vt:variant>
        <vt:i4>5505040</vt:i4>
      </vt:variant>
      <vt:variant>
        <vt:i4>3</vt:i4>
      </vt:variant>
      <vt:variant>
        <vt:i4>0</vt:i4>
      </vt:variant>
      <vt:variant>
        <vt:i4>5</vt:i4>
      </vt:variant>
      <vt:variant>
        <vt:lpwstr>https://orcid.org/0000-0000-0000-0000</vt:lpwstr>
      </vt:variant>
      <vt:variant>
        <vt:lpwstr/>
      </vt:variant>
      <vt:variant>
        <vt:i4>71303246</vt:i4>
      </vt:variant>
      <vt:variant>
        <vt:i4>0</vt:i4>
      </vt:variant>
      <vt:variant>
        <vt:i4>0</vt:i4>
      </vt:variant>
      <vt:variant>
        <vt:i4>5</vt:i4>
      </vt:variant>
      <vt:variant>
        <vt:lpwstr>http://dx.doi.org/(проставляється</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Tetiana Bilokon</cp:lastModifiedBy>
  <cp:revision>5</cp:revision>
  <dcterms:created xsi:type="dcterms:W3CDTF">2023-09-23T17:25:00Z</dcterms:created>
  <dcterms:modified xsi:type="dcterms:W3CDTF">2023-09-26T07:45:00Z</dcterms:modified>
</cp:coreProperties>
</file>