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2F" w:rsidRPr="00434FF0" w:rsidRDefault="009B102F" w:rsidP="009B102F">
      <w:pPr>
        <w:spacing w:after="0" w:line="2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434FF0">
        <w:rPr>
          <w:rFonts w:ascii="Times New Roman" w:hAnsi="Times New Roman" w:cs="Times New Roman"/>
          <w:i/>
          <w:sz w:val="28"/>
          <w:szCs w:val="28"/>
        </w:rPr>
        <w:t>УДК 621.74</w:t>
      </w:r>
    </w:p>
    <w:p w:rsidR="009B102F" w:rsidRPr="00434FF0" w:rsidRDefault="009B102F" w:rsidP="009B102F">
      <w:pPr>
        <w:spacing w:after="0" w:line="20" w:lineRule="atLeast"/>
        <w:rPr>
          <w:rFonts w:ascii="Times New Roman" w:hAnsi="Times New Roman" w:cs="Times New Roman"/>
          <w:b/>
          <w:i/>
          <w:sz w:val="28"/>
          <w:szCs w:val="28"/>
        </w:rPr>
      </w:pPr>
    </w:p>
    <w:p w:rsidR="009B102F" w:rsidRPr="00434FF0" w:rsidRDefault="009B102F" w:rsidP="009B102F">
      <w:pPr>
        <w:spacing w:after="0" w:line="2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434FF0">
        <w:rPr>
          <w:rFonts w:ascii="Times New Roman" w:hAnsi="Times New Roman" w:cs="Times New Roman"/>
          <w:b/>
          <w:sz w:val="28"/>
          <w:szCs w:val="28"/>
        </w:rPr>
        <w:t xml:space="preserve">Р.Д.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proofErr w:type="spellStart"/>
      <w:r w:rsidRPr="00434FF0">
        <w:rPr>
          <w:rFonts w:ascii="Times New Roman" w:hAnsi="Times New Roman" w:cs="Times New Roman"/>
          <w:b/>
          <w:sz w:val="28"/>
          <w:szCs w:val="28"/>
        </w:rPr>
        <w:t>скович-Лотоц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ь</w:t>
      </w:r>
      <w:proofErr w:type="spellStart"/>
      <w:r w:rsidRPr="00434FF0">
        <w:rPr>
          <w:rFonts w:ascii="Times New Roman" w:hAnsi="Times New Roman" w:cs="Times New Roman"/>
          <w:b/>
          <w:sz w:val="28"/>
          <w:szCs w:val="28"/>
        </w:rPr>
        <w:t>кий</w:t>
      </w:r>
      <w:proofErr w:type="spellEnd"/>
      <w:r w:rsidRPr="00434FF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34FF0">
        <w:rPr>
          <w:rFonts w:ascii="Times New Roman" w:hAnsi="Times New Roman" w:cs="Times New Roman"/>
          <w:sz w:val="28"/>
          <w:szCs w:val="28"/>
        </w:rPr>
        <w:t xml:space="preserve">проф., </w:t>
      </w:r>
      <w:proofErr w:type="spellStart"/>
      <w:r w:rsidRPr="00434FF0">
        <w:rPr>
          <w:rFonts w:ascii="Times New Roman" w:hAnsi="Times New Roman" w:cs="Times New Roman"/>
          <w:sz w:val="28"/>
          <w:szCs w:val="28"/>
        </w:rPr>
        <w:t>д.т.н</w:t>
      </w:r>
      <w:proofErr w:type="spellEnd"/>
      <w:r w:rsidRPr="00434FF0">
        <w:rPr>
          <w:rFonts w:ascii="Times New Roman" w:hAnsi="Times New Roman" w:cs="Times New Roman"/>
          <w:sz w:val="28"/>
          <w:szCs w:val="28"/>
        </w:rPr>
        <w:t>.</w:t>
      </w:r>
    </w:p>
    <w:p w:rsidR="009B102F" w:rsidRPr="00434FF0" w:rsidRDefault="009B102F" w:rsidP="009B102F">
      <w:pPr>
        <w:spacing w:after="0" w:line="2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434FF0">
        <w:rPr>
          <w:rFonts w:ascii="Times New Roman" w:hAnsi="Times New Roman" w:cs="Times New Roman"/>
          <w:b/>
          <w:sz w:val="28"/>
          <w:szCs w:val="28"/>
        </w:rPr>
        <w:t>В.П. М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proofErr w:type="spellStart"/>
      <w:r w:rsidRPr="00434FF0">
        <w:rPr>
          <w:rFonts w:ascii="Times New Roman" w:hAnsi="Times New Roman" w:cs="Times New Roman"/>
          <w:b/>
          <w:sz w:val="28"/>
          <w:szCs w:val="28"/>
        </w:rPr>
        <w:t>ськов</w:t>
      </w:r>
      <w:proofErr w:type="spellEnd"/>
      <w:r w:rsidRPr="00434FF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34FF0">
        <w:rPr>
          <w:rFonts w:ascii="Times New Roman" w:hAnsi="Times New Roman" w:cs="Times New Roman"/>
          <w:sz w:val="28"/>
          <w:szCs w:val="28"/>
        </w:rPr>
        <w:t>асп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434FF0">
        <w:rPr>
          <w:rFonts w:ascii="Times New Roman" w:hAnsi="Times New Roman" w:cs="Times New Roman"/>
          <w:sz w:val="28"/>
          <w:szCs w:val="28"/>
        </w:rPr>
        <w:t>рант</w:t>
      </w:r>
    </w:p>
    <w:p w:rsidR="009B102F" w:rsidRPr="00434FF0" w:rsidRDefault="009B102F" w:rsidP="009B102F">
      <w:pPr>
        <w:spacing w:after="0" w:line="20" w:lineRule="atLeas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34FF0">
        <w:rPr>
          <w:rFonts w:ascii="Times New Roman" w:hAnsi="Times New Roman" w:cs="Times New Roman"/>
          <w:sz w:val="28"/>
          <w:szCs w:val="28"/>
        </w:rPr>
        <w:t>Винницкий</w:t>
      </w:r>
      <w:proofErr w:type="spellEnd"/>
      <w:r w:rsidRPr="00434F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34FF0">
        <w:rPr>
          <w:rFonts w:ascii="Times New Roman" w:hAnsi="Times New Roman" w:cs="Times New Roman"/>
          <w:sz w:val="28"/>
          <w:szCs w:val="28"/>
        </w:rPr>
        <w:t>национальный</w:t>
      </w:r>
      <w:proofErr w:type="spellEnd"/>
      <w:r w:rsidRPr="00434F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34FF0">
        <w:rPr>
          <w:rFonts w:ascii="Times New Roman" w:hAnsi="Times New Roman" w:cs="Times New Roman"/>
          <w:sz w:val="28"/>
          <w:szCs w:val="28"/>
        </w:rPr>
        <w:t>технический</w:t>
      </w:r>
      <w:proofErr w:type="spellEnd"/>
      <w:r w:rsidRPr="00434F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34FF0">
        <w:rPr>
          <w:rFonts w:ascii="Times New Roman" w:hAnsi="Times New Roman" w:cs="Times New Roman"/>
          <w:sz w:val="28"/>
          <w:szCs w:val="28"/>
        </w:rPr>
        <w:t>университет</w:t>
      </w:r>
      <w:proofErr w:type="spellEnd"/>
      <w:r w:rsidRPr="00434FF0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434FF0">
        <w:rPr>
          <w:rFonts w:ascii="Times New Roman" w:hAnsi="Times New Roman" w:cs="Times New Roman"/>
          <w:sz w:val="28"/>
          <w:szCs w:val="28"/>
        </w:rPr>
        <w:t>Винница</w:t>
      </w:r>
      <w:proofErr w:type="spellEnd"/>
      <w:r w:rsidRPr="00434F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4FF0">
        <w:rPr>
          <w:rFonts w:ascii="Times New Roman" w:hAnsi="Times New Roman" w:cs="Times New Roman"/>
          <w:sz w:val="28"/>
          <w:szCs w:val="28"/>
        </w:rPr>
        <w:t>Украина</w:t>
      </w:r>
      <w:proofErr w:type="spellEnd"/>
    </w:p>
    <w:p w:rsidR="009B102F" w:rsidRPr="00434FF0" w:rsidRDefault="009B102F" w:rsidP="009B102F">
      <w:pPr>
        <w:spacing w:after="0" w:line="20" w:lineRule="atLeast"/>
        <w:ind w:firstLine="340"/>
        <w:rPr>
          <w:rFonts w:ascii="Times New Roman" w:hAnsi="Times New Roman" w:cs="Times New Roman"/>
          <w:sz w:val="28"/>
          <w:szCs w:val="28"/>
        </w:rPr>
      </w:pPr>
      <w:r w:rsidRPr="00434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02F" w:rsidRPr="00434FF0" w:rsidRDefault="009B102F" w:rsidP="009B102F">
      <w:pPr>
        <w:spacing w:after="0" w:line="240" w:lineRule="auto"/>
        <w:ind w:firstLine="340"/>
        <w:jc w:val="center"/>
        <w:rPr>
          <w:rFonts w:ascii="Times New Roman" w:hAnsi="Times New Roman" w:cs="Times New Roman"/>
          <w:sz w:val="28"/>
          <w:szCs w:val="28"/>
        </w:rPr>
      </w:pPr>
      <w:r w:rsidRPr="00434FF0">
        <w:rPr>
          <w:rFonts w:ascii="Times New Roman" w:hAnsi="Times New Roman" w:cs="Times New Roman"/>
          <w:sz w:val="28"/>
          <w:szCs w:val="28"/>
        </w:rPr>
        <w:t>ИССЛЕДОВАНИЕ МНОГОКОМПОНЕНТНОГО ВИБРОУДАРНОГО НАГРУЖЕНИЯ НА ЄКСПЕРИМЕНТАЛЬНОМ ВИБРОПРЕССЕ</w:t>
      </w:r>
    </w:p>
    <w:p w:rsidR="009B102F" w:rsidRDefault="009B102F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:rsidR="009B102F" w:rsidRPr="009B102F" w:rsidRDefault="009B102F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02F">
        <w:rPr>
          <w:rFonts w:ascii="Times New Roman" w:hAnsi="Times New Roman" w:cs="Times New Roman"/>
          <w:i/>
          <w:sz w:val="24"/>
          <w:szCs w:val="24"/>
        </w:rPr>
        <w:t xml:space="preserve">В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статье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представлен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многокомпонентный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подход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виброударно</w:t>
      </w:r>
      <w:r>
        <w:rPr>
          <w:rFonts w:ascii="Times New Roman" w:hAnsi="Times New Roman" w:cs="Times New Roman"/>
          <w:i/>
          <w:sz w:val="24"/>
          <w:szCs w:val="24"/>
        </w:rPr>
        <w:t>й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нагрузки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экспериментальные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исследования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которого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проводились на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вибропресс-молоте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ИВПМ-16 с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электрогидравлическим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управления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Приводятся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основные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требования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и характеристики,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связанные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с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многокомпонентным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виброударн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ым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102F">
        <w:rPr>
          <w:rFonts w:ascii="Times New Roman" w:hAnsi="Times New Roman" w:cs="Times New Roman"/>
          <w:i/>
          <w:sz w:val="24"/>
          <w:szCs w:val="24"/>
        </w:rPr>
        <w:t>нагру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жением</w:t>
      </w:r>
      <w:proofErr w:type="spellEnd"/>
      <w:r w:rsidRPr="009B102F">
        <w:rPr>
          <w:rFonts w:ascii="Times New Roman" w:hAnsi="Times New Roman" w:cs="Times New Roman"/>
          <w:i/>
          <w:sz w:val="24"/>
          <w:szCs w:val="24"/>
        </w:rPr>
        <w:t>.</w:t>
      </w:r>
    </w:p>
    <w:p w:rsidR="009B102F" w:rsidRPr="009B102F" w:rsidRDefault="009B102F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</w:rPr>
      </w:pPr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>Использование полезных вибраций в таких технологических процессах как вытягивание, прессование, трамбовк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подтвердило свою эффективность по сравнению с обычными методами, что связано с увеличение производительности, улучшением качества выпускаемой продукции, использованием менее мощного оборудования и др.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Однако, за счет развития новых технологий и совершенствова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>ния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известных методов для создания вибраций, существующее вибрационное оборудование морально устаревает, что требует его модернизации и полно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автоматизаци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за счет компьютеризации. Одним из таких вопросов занимаются ученые кафедры МРВОАВ Винницкого национального технического университета. </w:t>
      </w:r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>Как известно вибрационное оборудование делится путем использования привода,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 xml:space="preserve"> которое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заставляет вибрировать исполнительное звено и 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>разделяется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на следующие группы: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электрический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, пневматический, гидравлический и комбинированный. Каждый из приводов имеет ряд преимуществ и недостатков по сравнению с другими. Однако за счет развития новых технологий все большее применение приобретают комбинированные </w:t>
      </w:r>
      <w:proofErr w:type="spell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вибровозбудител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. Применяя современные методы автоматизации, путем компьютерного программирования работы исполнительных узлов вибрационного оборудования, мы расширяем его возможности. </w:t>
      </w:r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Именно поэтому мы предлагаем использовать принцип работы вибрационных машин с </w:t>
      </w:r>
      <w:proofErr w:type="spell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гидроимпульсным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приводом (ГИП) в сочетании с электрическим управлением распределительных элементов за счет использования программного обеспечения. Генерирование вибраций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ГИП происходит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путем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применения генератора импульсов давления (ГИТ), в основе которого лежит принцип параметрического налаживания распределителя потока жидкости. При достижении в гидравлической линии давления Р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золотник переключается и жидкость перетекает через ГИТ в исполнительный орган, а при падении давления в гидравлической линии до значения Р2 золотник возвращается в исходное положение, после чего цикл повторялся. Такое налаживания происходит путем регулирования усилия упругих элементов,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 xml:space="preserve"> что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трудно сделать во время работы оборудования. В зависимости 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lastRenderedPageBreak/>
        <w:t>от вида нагрузки,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9B102F">
        <w:rPr>
          <w:rFonts w:ascii="Times New Roman" w:hAnsi="Times New Roman" w:cs="Times New Roman"/>
          <w:sz w:val="28"/>
          <w:szCs w:val="28"/>
          <w:lang w:val="ru-RU"/>
        </w:rPr>
        <w:t>которое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н</w:t>
      </w:r>
      <w:r w:rsidR="009B102F">
        <w:rPr>
          <w:rFonts w:ascii="Times New Roman" w:hAnsi="Times New Roman" w:cs="Times New Roman"/>
          <w:sz w:val="28"/>
          <w:szCs w:val="28"/>
          <w:lang w:val="ru-RU"/>
        </w:rPr>
        <w:t>еобходимо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получить на исполнительном органе, ГИТ устанавливают «на входе» или «на выходе». </w:t>
      </w:r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Используя принцип генерирования гидравлических вибраций и заменив гидравлическое переключение золотника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управляемое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электромагнитно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е, присоединив его к специальному блоку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управления, получаем 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гидро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привод с электрогидравлическим управлением.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Сочетание обоих приводов, позволяет создать большое усилие на исполнительной звене и облегчить процесс управления. </w:t>
      </w:r>
      <w:proofErr w:type="gramEnd"/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Производительность и рабочие характеристики данной системы зависят, в основном, от рабочих параметров электрогидравлического клапана, а именно от пропускной способности клапана, мощности и его быстродействия срабатывания, как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электрической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так и гидравлической частей. </w:t>
      </w:r>
    </w:p>
    <w:p w:rsid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Для проведения исследований адекватности работы такого комплекса, в качестве экспериментального стенда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использованы </w:t>
      </w:r>
      <w:proofErr w:type="spell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вибропресс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>-молот на базе ИВПМ-16 гидрокинематич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еская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схема которого привед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ена</w:t>
      </w:r>
      <w:proofErr w:type="gramEnd"/>
      <w:r w:rsidR="000D14E8">
        <w:rPr>
          <w:rFonts w:ascii="Times New Roman" w:hAnsi="Times New Roman" w:cs="Times New Roman"/>
          <w:sz w:val="28"/>
          <w:szCs w:val="28"/>
          <w:lang w:val="ru-RU"/>
        </w:rPr>
        <w:t xml:space="preserve"> на рис. 1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>ехнические характеристики стенда наведении в табл. 1, которые в полной мере позволяют проверить работоспособность многокомпонентного вибр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 xml:space="preserve">оударного </w:t>
      </w:r>
      <w:proofErr w:type="spellStart"/>
      <w:r w:rsidR="000D14E8">
        <w:rPr>
          <w:rFonts w:ascii="Times New Roman" w:hAnsi="Times New Roman" w:cs="Times New Roman"/>
          <w:sz w:val="28"/>
          <w:szCs w:val="28"/>
          <w:lang w:val="ru-RU"/>
        </w:rPr>
        <w:t>нагружения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B102F" w:rsidRDefault="009B102F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B102F" w:rsidRDefault="009B102F" w:rsidP="009B102F">
      <w:pPr>
        <w:spacing w:after="0" w:line="240" w:lineRule="auto"/>
        <w:ind w:firstLine="3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34FF0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5A4C559" wp14:editId="0D33C48C">
            <wp:extent cx="3694176" cy="44905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аття ростов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473" cy="451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Рис. 1. </w:t>
      </w:r>
      <w:proofErr w:type="spell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Гидрокинематична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схема </w:t>
      </w:r>
      <w:proofErr w:type="spell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вибропресс-млота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с электрогидравлическим управлением, где БК - блок управления; АЦП - аналогово цифровой преобразователь; ПК-персональный компьютер; Д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, Д3 - датчики перемещения; Д2, Д4 - датчики давления. </w:t>
      </w:r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Использование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многокомпонентного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нагрузки по сравнению с однокомпонентным доказано экспериментально, что связано с направлением распространением полезных вибраций и их проникновением в соответствующей среде. Многокомпонентное вибр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 xml:space="preserve">оударное </w:t>
      </w:r>
      <w:proofErr w:type="spellStart"/>
      <w:r w:rsidR="000D14E8">
        <w:rPr>
          <w:rFonts w:ascii="Times New Roman" w:hAnsi="Times New Roman" w:cs="Times New Roman"/>
          <w:sz w:val="28"/>
          <w:szCs w:val="28"/>
          <w:lang w:val="ru-RU"/>
        </w:rPr>
        <w:t>нагружение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целесообразно использовать во время прессования заготовок сложной формы, что обеспечивает равномерное распределение материала и прессования во всех направлениях, что повышает однородность и плотность заготовки во всех </w:t>
      </w:r>
      <w:proofErr w:type="spell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направлениях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0D14E8">
        <w:rPr>
          <w:rFonts w:ascii="Times New Roman" w:hAnsi="Times New Roman" w:cs="Times New Roman"/>
          <w:sz w:val="28"/>
          <w:szCs w:val="28"/>
          <w:lang w:val="ru-RU"/>
        </w:rPr>
        <w:t xml:space="preserve"> по все его поверхности</w:t>
      </w: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Также многокомпонентное </w:t>
      </w:r>
      <w:proofErr w:type="spellStart"/>
      <w:r w:rsidR="000D14E8">
        <w:rPr>
          <w:rFonts w:ascii="Times New Roman" w:hAnsi="Times New Roman" w:cs="Times New Roman"/>
          <w:sz w:val="28"/>
          <w:szCs w:val="28"/>
          <w:lang w:val="ru-RU"/>
        </w:rPr>
        <w:t>нагружение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эффективно использовать во время вытягивания длинных тонкостенных заготовок.</w:t>
      </w:r>
      <w:proofErr w:type="gramEnd"/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 В результате чего происходит нормализация и уплотнения структуры заготовки, что уменьшает вероятность возникновения трещин и разрывов во время вытягивания. </w:t>
      </w:r>
    </w:p>
    <w:p w:rsidR="00360AA2" w:rsidRP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60AA2" w:rsidRPr="00360AA2" w:rsidRDefault="00360AA2" w:rsidP="000D14E8">
      <w:pPr>
        <w:spacing w:after="0" w:line="240" w:lineRule="auto"/>
        <w:ind w:firstLine="34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Таблица 1 </w:t>
      </w:r>
    </w:p>
    <w:p w:rsidR="00360AA2" w:rsidRDefault="00360AA2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60AA2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Технические характеристики </w:t>
      </w:r>
      <w:proofErr w:type="spellStart"/>
      <w:r w:rsidRPr="00360AA2">
        <w:rPr>
          <w:rFonts w:ascii="Times New Roman" w:hAnsi="Times New Roman" w:cs="Times New Roman"/>
          <w:sz w:val="28"/>
          <w:szCs w:val="28"/>
          <w:lang w:val="ru-RU"/>
        </w:rPr>
        <w:t>вибропресс</w:t>
      </w:r>
      <w:proofErr w:type="spellEnd"/>
      <w:r w:rsidRPr="00360AA2">
        <w:rPr>
          <w:rFonts w:ascii="Times New Roman" w:hAnsi="Times New Roman" w:cs="Times New Roman"/>
          <w:sz w:val="28"/>
          <w:szCs w:val="28"/>
          <w:lang w:val="ru-RU"/>
        </w:rPr>
        <w:t>-молота с электрогидравлическим управлением на базе ИВПМ-16</w:t>
      </w:r>
    </w:p>
    <w:tbl>
      <w:tblPr>
        <w:tblStyle w:val="a5"/>
        <w:tblW w:w="0" w:type="auto"/>
        <w:jc w:val="center"/>
        <w:tblInd w:w="1226" w:type="dxa"/>
        <w:tblLook w:val="04A0" w:firstRow="1" w:lastRow="0" w:firstColumn="1" w:lastColumn="0" w:noHBand="0" w:noVBand="1"/>
      </w:tblPr>
      <w:tblGrid>
        <w:gridCol w:w="7104"/>
        <w:gridCol w:w="1524"/>
      </w:tblGrid>
      <w:tr w:rsidR="009B102F" w:rsidTr="009B102F">
        <w:trPr>
          <w:jc w:val="center"/>
        </w:trPr>
        <w:tc>
          <w:tcPr>
            <w:tcW w:w="7104" w:type="dxa"/>
          </w:tcPr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параметра и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размерность</w:t>
            </w:r>
            <w:proofErr w:type="spellEnd"/>
          </w:p>
        </w:tc>
        <w:tc>
          <w:tcPr>
            <w:tcW w:w="1524" w:type="dxa"/>
          </w:tcPr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Числовая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величина параметра</w:t>
            </w:r>
          </w:p>
        </w:tc>
      </w:tr>
      <w:tr w:rsidR="009B102F" w:rsidTr="009B102F">
        <w:trPr>
          <w:jc w:val="center"/>
        </w:trPr>
        <w:tc>
          <w:tcPr>
            <w:tcW w:w="7104" w:type="dxa"/>
          </w:tcPr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Максимальные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рабочие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давления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гидросистемах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МПа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ертикального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гидроцилиндра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оризонтального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одвижной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траверсы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524" w:type="dxa"/>
          </w:tcPr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</w:p>
        </w:tc>
      </w:tr>
      <w:tr w:rsidR="009B102F" w:rsidTr="009B102F">
        <w:trPr>
          <w:jc w:val="center"/>
        </w:trPr>
        <w:tc>
          <w:tcPr>
            <w:tcW w:w="7104" w:type="dxa"/>
          </w:tcPr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Максимальные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усилия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развивающихся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предлогами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, Н: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ертикального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гидроцилиндра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оризонтального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одвижной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траверсы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524" w:type="dxa"/>
          </w:tcPr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  <w:p w:rsidR="009B102F" w:rsidRPr="00955FD9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</w:tr>
      <w:tr w:rsidR="009B102F" w:rsidTr="009B102F">
        <w:trPr>
          <w:jc w:val="center"/>
        </w:trPr>
        <w:tc>
          <w:tcPr>
            <w:tcW w:w="7104" w:type="dxa"/>
          </w:tcPr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Подачи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насосов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поводов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  <w:r w:rsidRPr="009B102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/с: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ертикального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гидроцилиндра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оризонтального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Pr="00955FD9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одвижной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траверсы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524" w:type="dxa"/>
          </w:tcPr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-3</w:t>
            </w: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-3</w:t>
            </w: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0,32·10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-3</w:t>
            </w:r>
          </w:p>
        </w:tc>
      </w:tr>
      <w:tr w:rsidR="009B102F" w:rsidTr="009B102F">
        <w:trPr>
          <w:jc w:val="center"/>
        </w:trPr>
        <w:tc>
          <w:tcPr>
            <w:tcW w:w="7104" w:type="dxa"/>
          </w:tcPr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Мощности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электродвигателей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насосов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приводов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, кВт: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ертикального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гидроцилиндра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P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оризонтального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цилиндра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9B102F" w:rsidRDefault="009B102F" w:rsidP="009B1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одвижной</w:t>
            </w:r>
            <w:proofErr w:type="spellEnd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B102F">
              <w:rPr>
                <w:rFonts w:ascii="Times New Roman" w:hAnsi="Times New Roman" w:cs="Times New Roman"/>
                <w:sz w:val="28"/>
                <w:szCs w:val="28"/>
              </w:rPr>
              <w:t>траверсы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524" w:type="dxa"/>
          </w:tcPr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  <w:p w:rsidR="009B102F" w:rsidRDefault="009B102F" w:rsidP="00CF57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</w:t>
            </w:r>
          </w:p>
        </w:tc>
      </w:tr>
    </w:tbl>
    <w:p w:rsidR="009B102F" w:rsidRDefault="009B102F" w:rsidP="00360AA2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9B102F">
        <w:rPr>
          <w:rFonts w:ascii="Times New Roman" w:hAnsi="Times New Roman" w:cs="Times New Roman"/>
          <w:sz w:val="28"/>
          <w:szCs w:val="28"/>
          <w:lang w:val="ru-RU"/>
        </w:rPr>
        <w:t>Такая эффективность многокомпонентно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нагру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жения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перед однокомпонентным проявляется в том, что во время однокомпонентного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нагру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жения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прессования заготовки происходит только со стороны действия вибраций, в случае заготовок с большими объемами приближает производительность вибрационного прессования 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обычно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му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, поэтому для расширения возможностей однокомпонентного нагрузки процесс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вибропрессования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проводят с нижним направлением распространения вибраций, поскольку такой метод обеспечивает прессования (уплотнения) материала с обеих сторон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 xml:space="preserve"> по оси</w:t>
      </w:r>
      <w:proofErr w:type="gramEnd"/>
      <w:r w:rsidR="000D14E8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направления вибраций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lastRenderedPageBreak/>
        <w:t>  Получить лучшие результата при многокомпонентно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нагрузк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возможно путем одновременного или переменного по времени нагрузки на заготовку вибраций по разным осям.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>Процессы возбуждения вибраций на каждом из п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ри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>водов стенда, происходят за счет перемещения золотника электрогидравлического клапана УЭГ</w:t>
      </w:r>
      <w:proofErr w:type="gramStart"/>
      <w:r w:rsidRPr="009B102F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9B102F">
        <w:rPr>
          <w:rFonts w:ascii="Times New Roman" w:hAnsi="Times New Roman" w:cs="Times New Roman"/>
          <w:sz w:val="28"/>
          <w:szCs w:val="28"/>
          <w:lang w:val="ru-RU"/>
        </w:rPr>
        <w:t>-200, управление которым осуществляется с блока управления, который в свою очередь п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рисоединен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к персональному компьютеру ПК. К ПК также поступают данные со всех датчиков перемещения и давления, которые трансформируются в соответствующие графики,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 xml:space="preserve"> что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наглядно позволяет оценить процессы и параметры </w:t>
      </w:r>
      <w:proofErr w:type="gram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нагрузки</w:t>
      </w:r>
      <w:proofErr w:type="gram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происходящие в приводах. </w:t>
      </w:r>
      <w:proofErr w:type="gram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Используя унифицированное оборудование и переходную плиту мы реализуем все возможности</w:t>
      </w:r>
      <w:proofErr w:type="gram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вибрационного стенда без дополнительных конструктивных изменений. Подключение УЭГ</w:t>
      </w:r>
      <w:proofErr w:type="gramStart"/>
      <w:r w:rsidRPr="009B102F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-200 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ИВПМ-16 происходит за счет использования переходной плиты, что значительно упрощает поиск другого распределительного оборудования и расширяет возможности применения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вибропресс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-молота.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Используя специальный блок управления БК, мы имеем возможность отдельно настраивать параметрами каждого из распределительных электрогидравлических клапанов, а именно время открытия закрытия клапана, скважностью и взаимным </w:t>
      </w:r>
      <w:r w:rsidR="008001E1">
        <w:rPr>
          <w:rFonts w:ascii="Times New Roman" w:hAnsi="Times New Roman" w:cs="Times New Roman"/>
          <w:sz w:val="28"/>
          <w:szCs w:val="28"/>
          <w:lang w:val="ru-RU"/>
        </w:rPr>
        <w:t>срабатыванием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. Такой подход повышает эффективность многокомпонентного нагрузки и позволяет расширить возможности его применения.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Результатом исследования многокомпонентного виброударного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нагру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жения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является конечный продукт - обработанная заготовка. А также получени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данные, по перемещени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и изменени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давления в исполнительных цилиндрах. </w:t>
      </w:r>
      <w:proofErr w:type="gramStart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Они позволят проанализировать процесс </w:t>
      </w:r>
      <w:r w:rsidR="000D14E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9B102F">
        <w:rPr>
          <w:rFonts w:ascii="Times New Roman" w:hAnsi="Times New Roman" w:cs="Times New Roman"/>
          <w:sz w:val="28"/>
          <w:szCs w:val="28"/>
          <w:lang w:val="ru-RU"/>
        </w:rPr>
        <w:t>грузки в определенный период времени и сделать соответствующие выводы, по окончательной качестве заготовки.</w:t>
      </w:r>
      <w:proofErr w:type="gram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Что в дальнейшем позволит подобрать необходимый режим нагрузки, для эффективной обработки заготовки. </w:t>
      </w:r>
    </w:p>
    <w:p w:rsid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Список использованных источников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Искович-Лотоцкий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Р.Д. / Процессы и машины вибрационных и виброударных технологий. Монография. / /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Искович-Лотоцкий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Р.Д.,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Обертюх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Р.Р., Севостьянов И.В. -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Винииця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: Универсум-Винница, 2006 -291 с.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Искович-Лотоцкий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Р.Д. / Основы теории расчета процессов и оборудования для виброударного прессования. Монография. - М.: Универсум - Винница, 2006. - 338 с.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3. Баранов В.Н. / Электрогидравлические и гидравлические вибрационные машины / / Баранов В.Н., Захаров Ю.Е. - М.: Машиностроение, 1977. - 326с. </w:t>
      </w:r>
    </w:p>
    <w:p w:rsidR="009B102F" w:rsidRPr="009B102F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Яссе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Э.. / Электромагниты - Москва: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Энергоиздат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, 1934. - 192с. </w:t>
      </w:r>
    </w:p>
    <w:p w:rsidR="009B102F" w:rsidRPr="00F3433D" w:rsidRDefault="009B102F" w:rsidP="009B102F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5. Гордон А.В. / Электромагниты постоянного тока / / Гордон А.В.,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Сл</w:t>
      </w:r>
      <w:bookmarkStart w:id="0" w:name="_GoBack"/>
      <w:bookmarkEnd w:id="0"/>
      <w:r w:rsidRPr="009B102F">
        <w:rPr>
          <w:rFonts w:ascii="Times New Roman" w:hAnsi="Times New Roman" w:cs="Times New Roman"/>
          <w:sz w:val="28"/>
          <w:szCs w:val="28"/>
          <w:lang w:val="ru-RU"/>
        </w:rPr>
        <w:t>ивинская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 xml:space="preserve"> Я.Г. - Москва: </w:t>
      </w:r>
      <w:proofErr w:type="spellStart"/>
      <w:r w:rsidRPr="009B102F">
        <w:rPr>
          <w:rFonts w:ascii="Times New Roman" w:hAnsi="Times New Roman" w:cs="Times New Roman"/>
          <w:sz w:val="28"/>
          <w:szCs w:val="28"/>
          <w:lang w:val="ru-RU"/>
        </w:rPr>
        <w:t>Госэнергоиздат</w:t>
      </w:r>
      <w:proofErr w:type="spellEnd"/>
      <w:r w:rsidRPr="009B102F">
        <w:rPr>
          <w:rFonts w:ascii="Times New Roman" w:hAnsi="Times New Roman" w:cs="Times New Roman"/>
          <w:sz w:val="28"/>
          <w:szCs w:val="28"/>
          <w:lang w:val="ru-RU"/>
        </w:rPr>
        <w:t>, 1960. - 447с.</w:t>
      </w:r>
    </w:p>
    <w:sectPr w:rsidR="009B102F" w:rsidRPr="00F3433D" w:rsidSect="00107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7F58"/>
    <w:rsid w:val="00002D35"/>
    <w:rsid w:val="00043D90"/>
    <w:rsid w:val="00051B62"/>
    <w:rsid w:val="00051CAD"/>
    <w:rsid w:val="00056013"/>
    <w:rsid w:val="00067346"/>
    <w:rsid w:val="00073D32"/>
    <w:rsid w:val="00077DB3"/>
    <w:rsid w:val="000B166A"/>
    <w:rsid w:val="000C0C9D"/>
    <w:rsid w:val="000C3FBB"/>
    <w:rsid w:val="000D14E8"/>
    <w:rsid w:val="000D5132"/>
    <w:rsid w:val="000E3DCB"/>
    <w:rsid w:val="00101785"/>
    <w:rsid w:val="001078F3"/>
    <w:rsid w:val="0011789B"/>
    <w:rsid w:val="00117C61"/>
    <w:rsid w:val="001332D7"/>
    <w:rsid w:val="00136FC1"/>
    <w:rsid w:val="0018545F"/>
    <w:rsid w:val="0018785E"/>
    <w:rsid w:val="001A0AF7"/>
    <w:rsid w:val="001A3359"/>
    <w:rsid w:val="001B2F1A"/>
    <w:rsid w:val="001D79CC"/>
    <w:rsid w:val="001E2A5E"/>
    <w:rsid w:val="001E2EF9"/>
    <w:rsid w:val="001F7EA8"/>
    <w:rsid w:val="0020711B"/>
    <w:rsid w:val="00225419"/>
    <w:rsid w:val="002510EB"/>
    <w:rsid w:val="00262FDE"/>
    <w:rsid w:val="002918DC"/>
    <w:rsid w:val="002C6319"/>
    <w:rsid w:val="003255BF"/>
    <w:rsid w:val="0034236A"/>
    <w:rsid w:val="00343FAE"/>
    <w:rsid w:val="00346C39"/>
    <w:rsid w:val="00360AA2"/>
    <w:rsid w:val="00370420"/>
    <w:rsid w:val="00390157"/>
    <w:rsid w:val="00394C6F"/>
    <w:rsid w:val="00394D39"/>
    <w:rsid w:val="003B6CAF"/>
    <w:rsid w:val="00400579"/>
    <w:rsid w:val="00402DFB"/>
    <w:rsid w:val="00434FF0"/>
    <w:rsid w:val="00442A7D"/>
    <w:rsid w:val="004473B9"/>
    <w:rsid w:val="0046127C"/>
    <w:rsid w:val="0047118B"/>
    <w:rsid w:val="00485AC9"/>
    <w:rsid w:val="00487BFB"/>
    <w:rsid w:val="004A5D90"/>
    <w:rsid w:val="004B495E"/>
    <w:rsid w:val="004B6199"/>
    <w:rsid w:val="004D6A3F"/>
    <w:rsid w:val="004E45CD"/>
    <w:rsid w:val="004F2AA5"/>
    <w:rsid w:val="0050442D"/>
    <w:rsid w:val="0050669C"/>
    <w:rsid w:val="00521681"/>
    <w:rsid w:val="0053211C"/>
    <w:rsid w:val="0055566F"/>
    <w:rsid w:val="0057408E"/>
    <w:rsid w:val="00576381"/>
    <w:rsid w:val="00597AEA"/>
    <w:rsid w:val="005B1003"/>
    <w:rsid w:val="005E06F8"/>
    <w:rsid w:val="005E7AC4"/>
    <w:rsid w:val="005F4C2D"/>
    <w:rsid w:val="0060672B"/>
    <w:rsid w:val="00611C29"/>
    <w:rsid w:val="00623F87"/>
    <w:rsid w:val="006508F1"/>
    <w:rsid w:val="00654244"/>
    <w:rsid w:val="00664B03"/>
    <w:rsid w:val="006652A4"/>
    <w:rsid w:val="00670EF3"/>
    <w:rsid w:val="006752AC"/>
    <w:rsid w:val="0068521A"/>
    <w:rsid w:val="006B4B6B"/>
    <w:rsid w:val="006E2BC4"/>
    <w:rsid w:val="006F2E26"/>
    <w:rsid w:val="00702E21"/>
    <w:rsid w:val="007039A9"/>
    <w:rsid w:val="00707CAD"/>
    <w:rsid w:val="00727048"/>
    <w:rsid w:val="007339B9"/>
    <w:rsid w:val="0075512D"/>
    <w:rsid w:val="00755218"/>
    <w:rsid w:val="0076767F"/>
    <w:rsid w:val="007B1A28"/>
    <w:rsid w:val="007B7058"/>
    <w:rsid w:val="007D1D10"/>
    <w:rsid w:val="007D1F44"/>
    <w:rsid w:val="007F7552"/>
    <w:rsid w:val="008001E1"/>
    <w:rsid w:val="00811B68"/>
    <w:rsid w:val="008173F5"/>
    <w:rsid w:val="00840103"/>
    <w:rsid w:val="00840502"/>
    <w:rsid w:val="008549D1"/>
    <w:rsid w:val="0086414A"/>
    <w:rsid w:val="00864BCE"/>
    <w:rsid w:val="008815ED"/>
    <w:rsid w:val="00883497"/>
    <w:rsid w:val="00884C6B"/>
    <w:rsid w:val="00891D4E"/>
    <w:rsid w:val="008B2D5C"/>
    <w:rsid w:val="008B5352"/>
    <w:rsid w:val="008D6257"/>
    <w:rsid w:val="008E52D5"/>
    <w:rsid w:val="008E61CC"/>
    <w:rsid w:val="008E66AB"/>
    <w:rsid w:val="009138A0"/>
    <w:rsid w:val="0094323D"/>
    <w:rsid w:val="009464B8"/>
    <w:rsid w:val="0095155E"/>
    <w:rsid w:val="00955FD9"/>
    <w:rsid w:val="00976815"/>
    <w:rsid w:val="00976986"/>
    <w:rsid w:val="009801CD"/>
    <w:rsid w:val="00990756"/>
    <w:rsid w:val="00991550"/>
    <w:rsid w:val="009A7738"/>
    <w:rsid w:val="009B102F"/>
    <w:rsid w:val="009B3878"/>
    <w:rsid w:val="009C0391"/>
    <w:rsid w:val="009C2814"/>
    <w:rsid w:val="009C2B4A"/>
    <w:rsid w:val="009C7196"/>
    <w:rsid w:val="009D44A7"/>
    <w:rsid w:val="009D7B69"/>
    <w:rsid w:val="00A00E11"/>
    <w:rsid w:val="00A04EEC"/>
    <w:rsid w:val="00A128D6"/>
    <w:rsid w:val="00A44B69"/>
    <w:rsid w:val="00A45BC5"/>
    <w:rsid w:val="00A63A4D"/>
    <w:rsid w:val="00A975FF"/>
    <w:rsid w:val="00AB1E92"/>
    <w:rsid w:val="00AE62C5"/>
    <w:rsid w:val="00AE67D9"/>
    <w:rsid w:val="00AF41F4"/>
    <w:rsid w:val="00B03FEB"/>
    <w:rsid w:val="00B0664B"/>
    <w:rsid w:val="00B20A5D"/>
    <w:rsid w:val="00B3164A"/>
    <w:rsid w:val="00B415EC"/>
    <w:rsid w:val="00B517B8"/>
    <w:rsid w:val="00B54882"/>
    <w:rsid w:val="00B821D3"/>
    <w:rsid w:val="00B972FF"/>
    <w:rsid w:val="00B97F58"/>
    <w:rsid w:val="00BB0EAC"/>
    <w:rsid w:val="00BD6209"/>
    <w:rsid w:val="00BD65F5"/>
    <w:rsid w:val="00BE01C9"/>
    <w:rsid w:val="00BE162B"/>
    <w:rsid w:val="00BE71A3"/>
    <w:rsid w:val="00BF4F7F"/>
    <w:rsid w:val="00C20FFC"/>
    <w:rsid w:val="00C308F1"/>
    <w:rsid w:val="00C5246D"/>
    <w:rsid w:val="00C643C6"/>
    <w:rsid w:val="00C71570"/>
    <w:rsid w:val="00C96FDB"/>
    <w:rsid w:val="00CA134D"/>
    <w:rsid w:val="00CB0B97"/>
    <w:rsid w:val="00CB52C1"/>
    <w:rsid w:val="00CC7789"/>
    <w:rsid w:val="00CD2D54"/>
    <w:rsid w:val="00CD4AA5"/>
    <w:rsid w:val="00CE2ADE"/>
    <w:rsid w:val="00D058CD"/>
    <w:rsid w:val="00D25259"/>
    <w:rsid w:val="00D5396D"/>
    <w:rsid w:val="00D6236F"/>
    <w:rsid w:val="00D856D3"/>
    <w:rsid w:val="00DB5A69"/>
    <w:rsid w:val="00DC30BD"/>
    <w:rsid w:val="00DC640B"/>
    <w:rsid w:val="00DD36F9"/>
    <w:rsid w:val="00DF14FA"/>
    <w:rsid w:val="00E05504"/>
    <w:rsid w:val="00E07670"/>
    <w:rsid w:val="00E21027"/>
    <w:rsid w:val="00E22639"/>
    <w:rsid w:val="00E44033"/>
    <w:rsid w:val="00E54C6F"/>
    <w:rsid w:val="00E566A5"/>
    <w:rsid w:val="00E66110"/>
    <w:rsid w:val="00E83955"/>
    <w:rsid w:val="00E8470C"/>
    <w:rsid w:val="00E877D7"/>
    <w:rsid w:val="00EA2E7F"/>
    <w:rsid w:val="00EC154A"/>
    <w:rsid w:val="00EC1FDF"/>
    <w:rsid w:val="00EC410D"/>
    <w:rsid w:val="00EC5AD2"/>
    <w:rsid w:val="00F0199E"/>
    <w:rsid w:val="00F01B84"/>
    <w:rsid w:val="00F256B2"/>
    <w:rsid w:val="00F33799"/>
    <w:rsid w:val="00F3433D"/>
    <w:rsid w:val="00F42398"/>
    <w:rsid w:val="00F778EF"/>
    <w:rsid w:val="00F92FD9"/>
    <w:rsid w:val="00F958EB"/>
    <w:rsid w:val="00FA1608"/>
    <w:rsid w:val="00FA7151"/>
    <w:rsid w:val="00FB7E31"/>
    <w:rsid w:val="00FC32E8"/>
    <w:rsid w:val="00FC3CB0"/>
    <w:rsid w:val="00FD0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F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2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21D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5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55F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4</Pages>
  <Words>5476</Words>
  <Characters>3122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19</cp:revision>
  <dcterms:created xsi:type="dcterms:W3CDTF">2014-05-29T19:03:00Z</dcterms:created>
  <dcterms:modified xsi:type="dcterms:W3CDTF">2014-07-02T11:42:00Z</dcterms:modified>
</cp:coreProperties>
</file>