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CA0" w:rsidRPr="00DE1CA0" w:rsidRDefault="00DE1CA0" w:rsidP="007E6A1B">
      <w:pPr>
        <w:autoSpaceDE w:val="0"/>
        <w:autoSpaceDN w:val="0"/>
        <w:adjustRightInd w:val="0"/>
        <w:spacing w:line="360" w:lineRule="auto"/>
        <w:jc w:val="right"/>
        <w:rPr>
          <w:bCs/>
          <w:sz w:val="28"/>
          <w:szCs w:val="28"/>
          <w:lang w:val="uk-UA" w:eastAsia="en-US"/>
        </w:rPr>
      </w:pPr>
      <w:r>
        <w:rPr>
          <w:bCs/>
          <w:sz w:val="28"/>
          <w:szCs w:val="28"/>
          <w:lang w:val="uk-UA" w:eastAsia="en-US"/>
        </w:rPr>
        <w:t>Економічні науки / 5. Управління трудовими ресурсами</w:t>
      </w:r>
    </w:p>
    <w:p w:rsidR="001640AA" w:rsidRDefault="001640AA" w:rsidP="00B35A84">
      <w:pPr>
        <w:autoSpaceDE w:val="0"/>
        <w:autoSpaceDN w:val="0"/>
        <w:adjustRightInd w:val="0"/>
        <w:spacing w:line="360" w:lineRule="auto"/>
        <w:jc w:val="center"/>
        <w:rPr>
          <w:b/>
          <w:bCs/>
          <w:sz w:val="28"/>
          <w:szCs w:val="28"/>
          <w:lang w:val="uk-UA" w:eastAsia="en-US"/>
        </w:rPr>
      </w:pPr>
    </w:p>
    <w:p w:rsidR="00AA3ABA" w:rsidRPr="00B35A84" w:rsidRDefault="001640AA" w:rsidP="00B35A84">
      <w:pPr>
        <w:autoSpaceDE w:val="0"/>
        <w:autoSpaceDN w:val="0"/>
        <w:adjustRightInd w:val="0"/>
        <w:spacing w:line="360" w:lineRule="auto"/>
        <w:jc w:val="center"/>
        <w:rPr>
          <w:b/>
          <w:bCs/>
          <w:sz w:val="28"/>
          <w:szCs w:val="28"/>
          <w:lang w:val="uk-UA" w:eastAsia="en-US"/>
        </w:rPr>
      </w:pPr>
      <w:proofErr w:type="spellStart"/>
      <w:r>
        <w:rPr>
          <w:b/>
          <w:bCs/>
          <w:sz w:val="28"/>
          <w:szCs w:val="28"/>
          <w:lang w:val="uk-UA" w:eastAsia="en-US"/>
        </w:rPr>
        <w:t>К.е.н</w:t>
      </w:r>
      <w:proofErr w:type="spellEnd"/>
      <w:r>
        <w:rPr>
          <w:b/>
          <w:bCs/>
          <w:sz w:val="28"/>
          <w:szCs w:val="28"/>
          <w:lang w:val="uk-UA" w:eastAsia="en-US"/>
        </w:rPr>
        <w:t xml:space="preserve">., доцент </w:t>
      </w:r>
      <w:proofErr w:type="spellStart"/>
      <w:r w:rsidR="00AA3ABA" w:rsidRPr="00B35A84">
        <w:rPr>
          <w:b/>
          <w:bCs/>
          <w:sz w:val="28"/>
          <w:szCs w:val="28"/>
          <w:lang w:val="uk-UA" w:eastAsia="en-US"/>
        </w:rPr>
        <w:t>Заюков</w:t>
      </w:r>
      <w:proofErr w:type="spellEnd"/>
      <w:r>
        <w:rPr>
          <w:b/>
          <w:bCs/>
          <w:sz w:val="28"/>
          <w:szCs w:val="28"/>
          <w:lang w:val="uk-UA" w:eastAsia="en-US"/>
        </w:rPr>
        <w:t xml:space="preserve"> І. В.</w:t>
      </w:r>
    </w:p>
    <w:p w:rsidR="007E6A1B" w:rsidRPr="007E6A1B" w:rsidRDefault="007E6A1B" w:rsidP="00B35A84">
      <w:pPr>
        <w:autoSpaceDE w:val="0"/>
        <w:autoSpaceDN w:val="0"/>
        <w:adjustRightInd w:val="0"/>
        <w:spacing w:line="360" w:lineRule="auto"/>
        <w:jc w:val="center"/>
        <w:rPr>
          <w:bCs/>
          <w:i/>
          <w:sz w:val="28"/>
          <w:szCs w:val="28"/>
          <w:lang w:val="uk-UA" w:eastAsia="en-US"/>
        </w:rPr>
      </w:pPr>
      <w:r w:rsidRPr="007E6A1B">
        <w:rPr>
          <w:bCs/>
          <w:i/>
          <w:sz w:val="28"/>
          <w:szCs w:val="28"/>
          <w:lang w:val="uk-UA" w:eastAsia="en-US"/>
        </w:rPr>
        <w:t>Вінницький національний технічний університет</w:t>
      </w:r>
      <w:r w:rsidR="001640AA">
        <w:rPr>
          <w:bCs/>
          <w:i/>
          <w:sz w:val="28"/>
          <w:szCs w:val="28"/>
          <w:lang w:val="uk-UA" w:eastAsia="en-US"/>
        </w:rPr>
        <w:t>, Україна</w:t>
      </w:r>
    </w:p>
    <w:p w:rsidR="000625F0" w:rsidRPr="007E6A1B" w:rsidRDefault="00224478" w:rsidP="00B35A84">
      <w:pPr>
        <w:spacing w:before="120" w:after="120" w:line="360" w:lineRule="auto"/>
        <w:jc w:val="center"/>
        <w:rPr>
          <w:b/>
          <w:sz w:val="28"/>
          <w:szCs w:val="28"/>
          <w:lang w:val="uk-UA"/>
        </w:rPr>
      </w:pPr>
      <w:r>
        <w:rPr>
          <w:b/>
          <w:sz w:val="28"/>
          <w:szCs w:val="28"/>
          <w:lang w:val="uk-UA"/>
        </w:rPr>
        <w:t>Пошук резервів зростання</w:t>
      </w:r>
      <w:r w:rsidRPr="007E6A1B">
        <w:rPr>
          <w:b/>
          <w:sz w:val="28"/>
          <w:szCs w:val="28"/>
          <w:lang w:val="uk-UA"/>
        </w:rPr>
        <w:t xml:space="preserve"> </w:t>
      </w:r>
      <w:r>
        <w:rPr>
          <w:b/>
          <w:sz w:val="28"/>
          <w:szCs w:val="28"/>
          <w:lang w:val="uk-UA"/>
        </w:rPr>
        <w:t>зайнятості населення У</w:t>
      </w:r>
      <w:r w:rsidRPr="007E6A1B">
        <w:rPr>
          <w:b/>
          <w:sz w:val="28"/>
          <w:szCs w:val="28"/>
          <w:lang w:val="uk-UA"/>
        </w:rPr>
        <w:t>країни</w:t>
      </w:r>
    </w:p>
    <w:p w:rsidR="001640AA" w:rsidRDefault="001640AA" w:rsidP="001640AA">
      <w:pPr>
        <w:spacing w:line="360" w:lineRule="auto"/>
        <w:ind w:firstLine="851"/>
        <w:jc w:val="both"/>
        <w:rPr>
          <w:sz w:val="28"/>
          <w:szCs w:val="28"/>
          <w:lang w:val="uk-UA"/>
        </w:rPr>
      </w:pPr>
    </w:p>
    <w:p w:rsidR="00CE2758" w:rsidRPr="00CE2758" w:rsidRDefault="007A0165" w:rsidP="001640AA">
      <w:pPr>
        <w:spacing w:line="360" w:lineRule="auto"/>
        <w:ind w:firstLine="851"/>
        <w:jc w:val="both"/>
        <w:rPr>
          <w:sz w:val="28"/>
          <w:szCs w:val="28"/>
          <w:lang w:val="uk-UA"/>
        </w:rPr>
      </w:pPr>
      <w:r w:rsidRPr="007E6A1B">
        <w:rPr>
          <w:sz w:val="28"/>
          <w:szCs w:val="28"/>
          <w:lang w:val="uk-UA"/>
        </w:rPr>
        <w:t xml:space="preserve">Відповідно до Постанови Кабінету Міністрів України від 15 жовтня 2012 року № 1008 «Про затвердження Програми сприяння зайнятості населення та стимулювання створення нових робочих місць на період до 2017 року» одним із механізмів сприяння зайнятості розглядається розроблення та запровадження методик професійного навчання дорослого населення, сприяння запровадженню новітніх програм, засобів і технологій професійного навчання, підвищення кваліфікації працівників, які організовують та здійснюють професійне навчання дорослих. </w:t>
      </w:r>
      <w:r w:rsidR="00FA5FD9">
        <w:rPr>
          <w:sz w:val="28"/>
          <w:szCs w:val="28"/>
          <w:lang w:val="uk-UA"/>
        </w:rPr>
        <w:t>Навчання дорослого населення має бути</w:t>
      </w:r>
      <w:r>
        <w:rPr>
          <w:sz w:val="28"/>
          <w:szCs w:val="28"/>
          <w:lang w:val="uk-UA"/>
        </w:rPr>
        <w:t xml:space="preserve"> направлено</w:t>
      </w:r>
      <w:r w:rsidR="00FA5FD9">
        <w:rPr>
          <w:sz w:val="28"/>
          <w:szCs w:val="28"/>
          <w:lang w:val="uk-UA"/>
        </w:rPr>
        <w:t xml:space="preserve"> на покращення соціально-економічного становища нашої країни, підвищення рівня інтелектуального, трудового, людського та інших видів потенціалів.</w:t>
      </w:r>
    </w:p>
    <w:p w:rsidR="00D72EA0" w:rsidRDefault="00D15942" w:rsidP="007E6A1B">
      <w:pPr>
        <w:spacing w:line="360" w:lineRule="auto"/>
        <w:ind w:firstLine="851"/>
        <w:jc w:val="both"/>
        <w:rPr>
          <w:sz w:val="28"/>
          <w:szCs w:val="28"/>
          <w:lang w:val="uk-UA"/>
        </w:rPr>
      </w:pPr>
      <w:r w:rsidRPr="007E6A1B">
        <w:rPr>
          <w:sz w:val="28"/>
          <w:szCs w:val="28"/>
          <w:lang w:val="uk-UA"/>
        </w:rPr>
        <w:t xml:space="preserve">За роки незалежності </w:t>
      </w:r>
      <w:r w:rsidR="006D37FB" w:rsidRPr="007E6A1B">
        <w:rPr>
          <w:sz w:val="28"/>
          <w:szCs w:val="28"/>
          <w:lang w:val="uk-UA"/>
        </w:rPr>
        <w:t xml:space="preserve">в Україні через проведення неефективних </w:t>
      </w:r>
      <w:r w:rsidRPr="007E6A1B">
        <w:rPr>
          <w:sz w:val="28"/>
          <w:szCs w:val="28"/>
          <w:lang w:val="uk-UA"/>
        </w:rPr>
        <w:t>соціально-економічних реформ</w:t>
      </w:r>
      <w:r w:rsidR="00D72EA0" w:rsidRPr="007E6A1B">
        <w:rPr>
          <w:sz w:val="28"/>
          <w:szCs w:val="28"/>
          <w:lang w:val="uk-UA"/>
        </w:rPr>
        <w:t>,</w:t>
      </w:r>
      <w:r w:rsidR="005010B1" w:rsidRPr="007E6A1B">
        <w:rPr>
          <w:sz w:val="28"/>
          <w:szCs w:val="28"/>
          <w:lang w:val="uk-UA"/>
        </w:rPr>
        <w:t xml:space="preserve"> </w:t>
      </w:r>
      <w:r w:rsidR="00D72EA0" w:rsidRPr="007E6A1B">
        <w:rPr>
          <w:sz w:val="28"/>
          <w:szCs w:val="28"/>
          <w:lang w:val="uk-UA"/>
        </w:rPr>
        <w:t xml:space="preserve"> значна кількість дорослого населення втратила відчуття стабільності, віри у власні сили й можливості, що забезпеч</w:t>
      </w:r>
      <w:r w:rsidR="000E0FEE">
        <w:rPr>
          <w:sz w:val="28"/>
          <w:szCs w:val="28"/>
          <w:lang w:val="uk-UA"/>
        </w:rPr>
        <w:t>ують успішність життєдіяльності та зайнятості.</w:t>
      </w:r>
      <w:r w:rsidR="005010B1" w:rsidRPr="007E6A1B">
        <w:rPr>
          <w:sz w:val="28"/>
          <w:szCs w:val="28"/>
          <w:lang w:val="uk-UA"/>
        </w:rPr>
        <w:t xml:space="preserve"> Тому, на думку багатьох дослідників, з</w:t>
      </w:r>
      <w:r w:rsidR="00D72EA0" w:rsidRPr="007E6A1B">
        <w:rPr>
          <w:sz w:val="28"/>
          <w:szCs w:val="28"/>
          <w:lang w:val="uk-UA"/>
        </w:rPr>
        <w:t xml:space="preserve">а таких умов саме освіта має відіграти ключову роль у відновленні стабільності, динамічного розвитку суспільства, його громадянської, професійної й побутової культури. </w:t>
      </w:r>
      <w:r w:rsidR="005010B1" w:rsidRPr="007E6A1B">
        <w:rPr>
          <w:sz w:val="28"/>
          <w:szCs w:val="28"/>
          <w:lang w:val="uk-UA"/>
        </w:rPr>
        <w:t>Крім того, не</w:t>
      </w:r>
      <w:r w:rsidR="007A0165">
        <w:rPr>
          <w:sz w:val="28"/>
          <w:szCs w:val="28"/>
          <w:lang w:val="uk-UA"/>
        </w:rPr>
        <w:t xml:space="preserve">гативні демографічні тенденції </w:t>
      </w:r>
      <w:r w:rsidR="005010B1" w:rsidRPr="007E6A1B">
        <w:rPr>
          <w:sz w:val="28"/>
          <w:szCs w:val="28"/>
          <w:lang w:val="uk-UA"/>
        </w:rPr>
        <w:t>вимагатимуть актуалізації процесу інтенсивного запровадження сучасних методів професійного навчання дорослого населення.</w:t>
      </w:r>
    </w:p>
    <w:p w:rsidR="00F62372" w:rsidRDefault="00F2722C" w:rsidP="00020C29">
      <w:pPr>
        <w:spacing w:line="360" w:lineRule="auto"/>
        <w:ind w:firstLine="851"/>
        <w:jc w:val="both"/>
        <w:rPr>
          <w:sz w:val="28"/>
          <w:szCs w:val="28"/>
          <w:lang w:val="uk-UA"/>
        </w:rPr>
      </w:pPr>
      <w:r w:rsidRPr="00F2722C">
        <w:rPr>
          <w:sz w:val="28"/>
          <w:szCs w:val="28"/>
          <w:lang w:val="uk-UA"/>
        </w:rPr>
        <w:t xml:space="preserve">За даними </w:t>
      </w:r>
      <w:r w:rsidR="00020C29">
        <w:rPr>
          <w:sz w:val="28"/>
          <w:szCs w:val="28"/>
          <w:lang w:val="uk-UA"/>
        </w:rPr>
        <w:t>[</w:t>
      </w:r>
      <w:r w:rsidR="00635363">
        <w:rPr>
          <w:sz w:val="28"/>
          <w:szCs w:val="28"/>
          <w:lang w:val="uk-UA"/>
        </w:rPr>
        <w:t>1</w:t>
      </w:r>
      <w:r w:rsidR="00020C29">
        <w:rPr>
          <w:sz w:val="28"/>
          <w:szCs w:val="28"/>
          <w:lang w:val="uk-UA"/>
        </w:rPr>
        <w:t>]</w:t>
      </w:r>
      <w:r w:rsidRPr="00F2722C">
        <w:rPr>
          <w:sz w:val="28"/>
          <w:szCs w:val="28"/>
          <w:lang w:val="uk-UA"/>
        </w:rPr>
        <w:t>, у 2012 році чисельніст</w:t>
      </w:r>
      <w:r>
        <w:rPr>
          <w:sz w:val="28"/>
          <w:szCs w:val="28"/>
          <w:lang w:val="uk-UA"/>
        </w:rPr>
        <w:t>ь зайнятого населення у віці 15−</w:t>
      </w:r>
      <w:r w:rsidRPr="00F2722C">
        <w:rPr>
          <w:sz w:val="28"/>
          <w:szCs w:val="28"/>
          <w:lang w:val="uk-UA"/>
        </w:rPr>
        <w:t>70 років, у порівнянні з 2011 роком, збільшилася на 30,1 тис. осіб та становила 20,4 млн. осіб.</w:t>
      </w:r>
      <w:r>
        <w:rPr>
          <w:sz w:val="28"/>
          <w:szCs w:val="28"/>
          <w:lang w:val="uk-UA"/>
        </w:rPr>
        <w:t xml:space="preserve"> </w:t>
      </w:r>
      <w:r w:rsidRPr="00F2722C">
        <w:rPr>
          <w:sz w:val="28"/>
          <w:szCs w:val="28"/>
          <w:lang w:val="uk-UA"/>
        </w:rPr>
        <w:t xml:space="preserve">Рівень зайнятості серед населення працездатного </w:t>
      </w:r>
      <w:r w:rsidRPr="00F2722C">
        <w:rPr>
          <w:sz w:val="28"/>
          <w:szCs w:val="28"/>
          <w:lang w:val="uk-UA"/>
        </w:rPr>
        <w:lastRenderedPageBreak/>
        <w:t xml:space="preserve">віку (від 15 до 70 років) зріс до 59,7% (59,2% у 2011р.). </w:t>
      </w:r>
      <w:r w:rsidR="00020C29">
        <w:rPr>
          <w:sz w:val="28"/>
          <w:szCs w:val="28"/>
          <w:lang w:val="uk-UA"/>
        </w:rPr>
        <w:t xml:space="preserve">Якщо проаналізувати рівень економічної активності населення в 2012 році за віком, то можна отримати такі тенденції: у віці 15-24 роки рівень </w:t>
      </w:r>
      <w:r w:rsidR="007A0165">
        <w:rPr>
          <w:sz w:val="28"/>
          <w:szCs w:val="28"/>
          <w:lang w:val="uk-UA"/>
        </w:rPr>
        <w:t>економічної активності становив</w:t>
      </w:r>
      <w:r w:rsidR="00020C29">
        <w:rPr>
          <w:sz w:val="28"/>
          <w:szCs w:val="28"/>
          <w:lang w:val="uk-UA"/>
        </w:rPr>
        <w:t xml:space="preserve"> – 40,7%; 25-29 років – 81,5%; 30-39 років – 84,4%; 40-49 років – 85,3%; 50-59 років</w:t>
      </w:r>
      <w:r w:rsidR="007A0165">
        <w:rPr>
          <w:sz w:val="28"/>
          <w:szCs w:val="28"/>
          <w:lang w:val="uk-UA"/>
        </w:rPr>
        <w:t xml:space="preserve"> 65,7%; 60-70 років – 24%. Отже, р</w:t>
      </w:r>
      <w:r w:rsidR="00020C29">
        <w:rPr>
          <w:sz w:val="28"/>
          <w:szCs w:val="28"/>
          <w:lang w:val="uk-UA"/>
        </w:rPr>
        <w:t>івень економічної</w:t>
      </w:r>
      <w:r w:rsidR="007A0165">
        <w:rPr>
          <w:sz w:val="28"/>
          <w:szCs w:val="28"/>
          <w:lang w:val="uk-UA"/>
        </w:rPr>
        <w:t xml:space="preserve"> активності населення у віці 50–</w:t>
      </w:r>
      <w:r w:rsidR="00020C29">
        <w:rPr>
          <w:sz w:val="28"/>
          <w:szCs w:val="28"/>
          <w:lang w:val="uk-UA"/>
        </w:rPr>
        <w:t>59 років починає стрімко падати, а у віці 60</w:t>
      </w:r>
      <w:r w:rsidR="007A0165">
        <w:rPr>
          <w:sz w:val="28"/>
          <w:szCs w:val="28"/>
          <w:lang w:val="uk-UA"/>
        </w:rPr>
        <w:t>–</w:t>
      </w:r>
      <w:r w:rsidR="00020C29">
        <w:rPr>
          <w:sz w:val="28"/>
          <w:szCs w:val="28"/>
          <w:lang w:val="uk-UA"/>
        </w:rPr>
        <w:t xml:space="preserve">70 років становить всього 24%. </w:t>
      </w:r>
      <w:r w:rsidR="0025511B">
        <w:rPr>
          <w:sz w:val="28"/>
          <w:szCs w:val="28"/>
          <w:lang w:val="uk-UA"/>
        </w:rPr>
        <w:t>П</w:t>
      </w:r>
      <w:r>
        <w:rPr>
          <w:sz w:val="28"/>
          <w:szCs w:val="28"/>
          <w:lang w:val="uk-UA"/>
        </w:rPr>
        <w:t xml:space="preserve">роаналізуємо </w:t>
      </w:r>
      <w:r w:rsidR="0025511B">
        <w:rPr>
          <w:sz w:val="28"/>
          <w:szCs w:val="28"/>
          <w:lang w:val="uk-UA"/>
        </w:rPr>
        <w:t>зайнятість осіб у віці 65</w:t>
      </w:r>
      <w:r w:rsidR="007A0165">
        <w:rPr>
          <w:sz w:val="28"/>
          <w:szCs w:val="28"/>
          <w:lang w:val="uk-UA"/>
        </w:rPr>
        <w:t xml:space="preserve"> років</w:t>
      </w:r>
      <w:r w:rsidR="0025511B">
        <w:rPr>
          <w:sz w:val="28"/>
          <w:szCs w:val="28"/>
          <w:lang w:val="uk-UA"/>
        </w:rPr>
        <w:t xml:space="preserve"> і старше</w:t>
      </w:r>
      <w:r>
        <w:rPr>
          <w:sz w:val="28"/>
          <w:szCs w:val="28"/>
          <w:lang w:val="uk-UA"/>
        </w:rPr>
        <w:t xml:space="preserve"> </w:t>
      </w:r>
      <w:r w:rsidR="00020C29">
        <w:rPr>
          <w:sz w:val="28"/>
          <w:szCs w:val="28"/>
          <w:lang w:val="uk-UA"/>
        </w:rPr>
        <w:t xml:space="preserve">в різних країнах світу </w:t>
      </w:r>
      <w:r>
        <w:rPr>
          <w:sz w:val="28"/>
          <w:szCs w:val="28"/>
          <w:lang w:val="uk-UA"/>
        </w:rPr>
        <w:t>на рисунку 1,</w:t>
      </w:r>
      <w:r w:rsidR="009737F9">
        <w:rPr>
          <w:sz w:val="28"/>
          <w:szCs w:val="28"/>
          <w:lang w:val="uk-UA"/>
        </w:rPr>
        <w:t>%</w:t>
      </w:r>
      <w:r w:rsidR="0025511B">
        <w:rPr>
          <w:sz w:val="28"/>
          <w:szCs w:val="28"/>
          <w:lang w:val="uk-UA"/>
        </w:rPr>
        <w:t xml:space="preserve"> </w:t>
      </w:r>
      <w:r w:rsidR="00635363">
        <w:rPr>
          <w:sz w:val="28"/>
          <w:szCs w:val="28"/>
          <w:lang w:val="uk-UA"/>
        </w:rPr>
        <w:t>[2</w:t>
      </w:r>
      <w:r w:rsidR="0025511B" w:rsidRPr="007E6A1B">
        <w:rPr>
          <w:sz w:val="28"/>
          <w:szCs w:val="28"/>
          <w:lang w:val="uk-UA"/>
        </w:rPr>
        <w:t>]</w:t>
      </w:r>
      <w:r w:rsidR="0025511B">
        <w:rPr>
          <w:sz w:val="28"/>
          <w:szCs w:val="28"/>
          <w:lang w:val="uk-UA"/>
        </w:rPr>
        <w:t>.</w:t>
      </w:r>
    </w:p>
    <w:p w:rsidR="00F62372" w:rsidRDefault="002F3BC4" w:rsidP="00027D59">
      <w:pPr>
        <w:tabs>
          <w:tab w:val="left" w:pos="993"/>
        </w:tabs>
        <w:spacing w:line="360" w:lineRule="auto"/>
        <w:ind w:firstLine="284"/>
        <w:jc w:val="center"/>
        <w:rPr>
          <w:sz w:val="28"/>
          <w:szCs w:val="28"/>
          <w:lang w:val="uk-UA"/>
        </w:rPr>
      </w:pPr>
      <w:r w:rsidRPr="002F3BC4">
        <w:rPr>
          <w:noProof/>
          <w:sz w:val="28"/>
          <w:szCs w:val="28"/>
        </w:rPr>
        <w:drawing>
          <wp:inline distT="0" distB="0" distL="0" distR="0">
            <wp:extent cx="5724525" cy="2524125"/>
            <wp:effectExtent l="0" t="0" r="0" b="0"/>
            <wp:docPr id="2"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300BE8" w:rsidRDefault="00300BE8" w:rsidP="00300BE8">
      <w:pPr>
        <w:spacing w:line="360" w:lineRule="auto"/>
        <w:ind w:firstLine="851"/>
        <w:jc w:val="both"/>
        <w:rPr>
          <w:sz w:val="28"/>
          <w:szCs w:val="28"/>
          <w:lang w:val="uk-UA"/>
        </w:rPr>
      </w:pPr>
      <w:r>
        <w:rPr>
          <w:sz w:val="28"/>
          <w:szCs w:val="28"/>
          <w:lang w:val="uk-UA"/>
        </w:rPr>
        <w:t>Рисунок 1 – Рівні зайнятості осіб у віці 65</w:t>
      </w:r>
      <w:r w:rsidR="007A0165">
        <w:rPr>
          <w:sz w:val="28"/>
          <w:szCs w:val="28"/>
          <w:lang w:val="uk-UA"/>
        </w:rPr>
        <w:t xml:space="preserve"> років</w:t>
      </w:r>
      <w:r>
        <w:rPr>
          <w:sz w:val="28"/>
          <w:szCs w:val="28"/>
          <w:lang w:val="uk-UA"/>
        </w:rPr>
        <w:t xml:space="preserve"> і старше в різних країнах</w:t>
      </w:r>
      <w:r w:rsidR="007A0165">
        <w:rPr>
          <w:sz w:val="28"/>
          <w:szCs w:val="28"/>
          <w:lang w:val="uk-UA"/>
        </w:rPr>
        <w:t>, %</w:t>
      </w:r>
    </w:p>
    <w:p w:rsidR="00300BE8" w:rsidRDefault="00300BE8" w:rsidP="00300BE8">
      <w:pPr>
        <w:spacing w:line="360" w:lineRule="auto"/>
        <w:ind w:firstLine="851"/>
        <w:jc w:val="both"/>
        <w:rPr>
          <w:sz w:val="28"/>
          <w:szCs w:val="28"/>
          <w:lang w:val="uk-UA"/>
        </w:rPr>
      </w:pPr>
      <w:r>
        <w:rPr>
          <w:sz w:val="28"/>
          <w:szCs w:val="28"/>
          <w:lang w:val="uk-UA"/>
        </w:rPr>
        <w:t xml:space="preserve">З рисунку 1 видно, що </w:t>
      </w:r>
      <w:r w:rsidR="009737F9">
        <w:rPr>
          <w:sz w:val="28"/>
          <w:szCs w:val="28"/>
          <w:lang w:val="uk-UA"/>
        </w:rPr>
        <w:t xml:space="preserve">за підсумками 2011 року </w:t>
      </w:r>
      <w:r>
        <w:rPr>
          <w:sz w:val="28"/>
          <w:szCs w:val="28"/>
          <w:lang w:val="uk-UA"/>
        </w:rPr>
        <w:t xml:space="preserve">рівень зайнятості осіб у віці 65 </w:t>
      </w:r>
      <w:r w:rsidR="008C1F41">
        <w:rPr>
          <w:sz w:val="28"/>
          <w:szCs w:val="28"/>
          <w:lang w:val="uk-UA"/>
        </w:rPr>
        <w:t xml:space="preserve">років </w:t>
      </w:r>
      <w:r>
        <w:rPr>
          <w:sz w:val="28"/>
          <w:szCs w:val="28"/>
          <w:lang w:val="uk-UA"/>
        </w:rPr>
        <w:t>і старше серед розглянутих країн є найвищим в Україні  –</w:t>
      </w:r>
      <w:r w:rsidR="009737F9">
        <w:rPr>
          <w:sz w:val="28"/>
          <w:szCs w:val="28"/>
          <w:lang w:val="uk-UA"/>
        </w:rPr>
        <w:t xml:space="preserve"> 21,7%</w:t>
      </w:r>
      <w:r>
        <w:rPr>
          <w:sz w:val="28"/>
          <w:szCs w:val="28"/>
          <w:lang w:val="uk-UA"/>
        </w:rPr>
        <w:t xml:space="preserve">, але серед всіх країн СНД найбільший його рівень </w:t>
      </w:r>
      <w:r w:rsidR="009737F9">
        <w:rPr>
          <w:sz w:val="28"/>
          <w:szCs w:val="28"/>
          <w:lang w:val="uk-UA"/>
        </w:rPr>
        <w:t xml:space="preserve">зафіксований в Грузії – 45,6%. </w:t>
      </w:r>
      <w:r w:rsidR="008C1F41">
        <w:rPr>
          <w:sz w:val="28"/>
          <w:szCs w:val="28"/>
          <w:lang w:val="uk-UA"/>
        </w:rPr>
        <w:t xml:space="preserve">Рівень </w:t>
      </w:r>
      <w:r w:rsidR="009737F9">
        <w:rPr>
          <w:sz w:val="28"/>
          <w:szCs w:val="28"/>
          <w:lang w:val="uk-UA"/>
        </w:rPr>
        <w:t>зайнятості</w:t>
      </w:r>
      <w:r w:rsidR="008C1F41">
        <w:rPr>
          <w:sz w:val="28"/>
          <w:szCs w:val="28"/>
          <w:lang w:val="uk-UA"/>
        </w:rPr>
        <w:t xml:space="preserve"> осіб відповідного віку</w:t>
      </w:r>
      <w:r w:rsidR="009737F9">
        <w:rPr>
          <w:sz w:val="28"/>
          <w:szCs w:val="28"/>
          <w:lang w:val="uk-UA"/>
        </w:rPr>
        <w:t xml:space="preserve">  в к</w:t>
      </w:r>
      <w:r w:rsidR="008C1F41">
        <w:rPr>
          <w:sz w:val="28"/>
          <w:szCs w:val="28"/>
          <w:lang w:val="uk-UA"/>
        </w:rPr>
        <w:t>раїнах Західної Європи становив</w:t>
      </w:r>
      <w:r w:rsidR="009737F9">
        <w:rPr>
          <w:sz w:val="28"/>
          <w:szCs w:val="28"/>
          <w:lang w:val="uk-UA"/>
        </w:rPr>
        <w:t xml:space="preserve"> в 2011 році – 3,7%, що нижче порівняно з Україною в 5,9 рази. Крім того, за прогнозами в 2020 році зазначений показник в Україні знизиться до 20,7%. </w:t>
      </w:r>
      <w:r w:rsidR="00AD0683">
        <w:rPr>
          <w:sz w:val="28"/>
          <w:szCs w:val="28"/>
          <w:lang w:val="uk-UA"/>
        </w:rPr>
        <w:t>Хоча в нашій країні рівень зайнятості серед осіб у віці 65</w:t>
      </w:r>
      <w:r w:rsidR="008C1F41">
        <w:rPr>
          <w:sz w:val="28"/>
          <w:szCs w:val="28"/>
          <w:lang w:val="uk-UA"/>
        </w:rPr>
        <w:t xml:space="preserve"> років</w:t>
      </w:r>
      <w:r w:rsidR="00AD0683">
        <w:rPr>
          <w:sz w:val="28"/>
          <w:szCs w:val="28"/>
          <w:lang w:val="uk-UA"/>
        </w:rPr>
        <w:t xml:space="preserve"> і старше дещо вищий, ніж в</w:t>
      </w:r>
      <w:r w:rsidR="000E0FEE">
        <w:rPr>
          <w:sz w:val="28"/>
          <w:szCs w:val="28"/>
          <w:lang w:val="uk-UA"/>
        </w:rPr>
        <w:t xml:space="preserve"> країнах Західної Європи</w:t>
      </w:r>
      <w:r w:rsidR="00AD0683">
        <w:rPr>
          <w:sz w:val="28"/>
          <w:szCs w:val="28"/>
          <w:lang w:val="uk-UA"/>
        </w:rPr>
        <w:t xml:space="preserve">, але рівень добробуту в рази меншій. </w:t>
      </w:r>
      <w:r w:rsidR="00716D29">
        <w:rPr>
          <w:sz w:val="28"/>
          <w:szCs w:val="28"/>
          <w:lang w:val="uk-UA"/>
        </w:rPr>
        <w:t xml:space="preserve">Отже, </w:t>
      </w:r>
      <w:r w:rsidR="00625821">
        <w:rPr>
          <w:sz w:val="28"/>
          <w:szCs w:val="28"/>
          <w:lang w:val="uk-UA"/>
        </w:rPr>
        <w:t xml:space="preserve">наведені </w:t>
      </w:r>
      <w:r w:rsidR="00716D29">
        <w:rPr>
          <w:sz w:val="28"/>
          <w:szCs w:val="28"/>
          <w:lang w:val="uk-UA"/>
        </w:rPr>
        <w:t>статистичні дані мають спонукати Уряд України до пошуку механізмів стимулювання</w:t>
      </w:r>
      <w:r w:rsidR="00716D29" w:rsidRPr="007E6A1B">
        <w:rPr>
          <w:sz w:val="28"/>
          <w:szCs w:val="28"/>
          <w:lang w:val="uk-UA"/>
        </w:rPr>
        <w:t xml:space="preserve"> більш тривалого </w:t>
      </w:r>
      <w:r w:rsidR="00716D29" w:rsidRPr="007E6A1B">
        <w:rPr>
          <w:sz w:val="28"/>
          <w:szCs w:val="28"/>
          <w:lang w:val="uk-UA"/>
        </w:rPr>
        <w:lastRenderedPageBreak/>
        <w:t>трудового життя і підтримання працездатності дорослого населення; стимулювання участі, недискримінації і соціальної інтеграції літніх осіб та ін.</w:t>
      </w:r>
    </w:p>
    <w:p w:rsidR="008C7EAB" w:rsidRPr="007E6A1B" w:rsidRDefault="000E0FEE" w:rsidP="007E6A1B">
      <w:pPr>
        <w:spacing w:line="360" w:lineRule="auto"/>
        <w:ind w:firstLine="851"/>
        <w:jc w:val="both"/>
        <w:rPr>
          <w:sz w:val="28"/>
          <w:szCs w:val="28"/>
          <w:lang w:val="uk-UA"/>
        </w:rPr>
      </w:pPr>
      <w:r>
        <w:rPr>
          <w:sz w:val="28"/>
          <w:szCs w:val="28"/>
          <w:lang w:val="uk-UA"/>
        </w:rPr>
        <w:t>В</w:t>
      </w:r>
      <w:r w:rsidR="008C7EAB" w:rsidRPr="007E6A1B">
        <w:rPr>
          <w:sz w:val="28"/>
          <w:szCs w:val="28"/>
          <w:lang w:val="uk-UA"/>
        </w:rPr>
        <w:t xml:space="preserve"> 2002 році  відбулась Друга Всесвітня асамблея по  старінню населення в м. Мадриді та складений міжнародни</w:t>
      </w:r>
      <w:r w:rsidR="00474AA4" w:rsidRPr="007E6A1B">
        <w:rPr>
          <w:sz w:val="28"/>
          <w:szCs w:val="28"/>
          <w:lang w:val="uk-UA"/>
        </w:rPr>
        <w:t xml:space="preserve">й план дій по старінню населення. </w:t>
      </w:r>
      <w:r w:rsidR="008C7EAB" w:rsidRPr="007E6A1B">
        <w:rPr>
          <w:sz w:val="28"/>
          <w:szCs w:val="28"/>
          <w:lang w:val="uk-UA"/>
        </w:rPr>
        <w:t xml:space="preserve"> </w:t>
      </w:r>
      <w:r w:rsidR="00474AA4" w:rsidRPr="007E6A1B">
        <w:rPr>
          <w:sz w:val="28"/>
          <w:szCs w:val="28"/>
          <w:lang w:val="uk-UA"/>
        </w:rPr>
        <w:t xml:space="preserve">Основними його </w:t>
      </w:r>
      <w:r w:rsidR="008C7EAB" w:rsidRPr="007E6A1B">
        <w:rPr>
          <w:sz w:val="28"/>
          <w:szCs w:val="28"/>
          <w:lang w:val="uk-UA"/>
        </w:rPr>
        <w:t>пріоритетами мають бути: похилі люди і розвиток суспільства; здоров’я і гідний рівень життя; оточення, яке підтри</w:t>
      </w:r>
      <w:r w:rsidR="004303C3" w:rsidRPr="007E6A1B">
        <w:rPr>
          <w:sz w:val="28"/>
          <w:szCs w:val="28"/>
          <w:lang w:val="uk-UA"/>
        </w:rPr>
        <w:t>мує розвиток людини. На відповідній конференції країни взяли на себе зобов’язання, у тому числі:</w:t>
      </w:r>
    </w:p>
    <w:p w:rsidR="004303C3" w:rsidRPr="007E6A1B" w:rsidRDefault="004303C3" w:rsidP="007E6A1B">
      <w:pPr>
        <w:pStyle w:val="a7"/>
        <w:numPr>
          <w:ilvl w:val="0"/>
          <w:numId w:val="16"/>
        </w:numPr>
        <w:spacing w:line="360" w:lineRule="auto"/>
        <w:ind w:left="0" w:firstLine="851"/>
        <w:jc w:val="both"/>
        <w:rPr>
          <w:sz w:val="28"/>
          <w:szCs w:val="28"/>
          <w:lang w:val="uk-UA"/>
        </w:rPr>
      </w:pPr>
      <w:r w:rsidRPr="007E6A1B">
        <w:rPr>
          <w:sz w:val="28"/>
          <w:szCs w:val="28"/>
          <w:lang w:val="uk-UA"/>
        </w:rPr>
        <w:t>забезпечити ринкам робочої сили можливість реагувати на економічні і соціальні наслідки старіння населення;</w:t>
      </w:r>
    </w:p>
    <w:p w:rsidR="004303C3" w:rsidRPr="007E6A1B" w:rsidRDefault="004303C3" w:rsidP="007E6A1B">
      <w:pPr>
        <w:pStyle w:val="a7"/>
        <w:numPr>
          <w:ilvl w:val="0"/>
          <w:numId w:val="16"/>
        </w:numPr>
        <w:spacing w:line="360" w:lineRule="auto"/>
        <w:ind w:left="0" w:firstLine="851"/>
        <w:jc w:val="both"/>
        <w:rPr>
          <w:sz w:val="28"/>
          <w:szCs w:val="28"/>
          <w:lang w:val="uk-UA"/>
        </w:rPr>
      </w:pPr>
      <w:r w:rsidRPr="007E6A1B">
        <w:rPr>
          <w:sz w:val="28"/>
          <w:szCs w:val="28"/>
          <w:lang w:val="uk-UA"/>
        </w:rPr>
        <w:t>сприяти неперервному навчанню та адаптувати систему освіти до змін в соціально-економічних і демографічних умов</w:t>
      </w:r>
      <w:r w:rsidR="00474AA4" w:rsidRPr="007E6A1B">
        <w:rPr>
          <w:sz w:val="28"/>
          <w:szCs w:val="28"/>
          <w:lang w:val="uk-UA"/>
        </w:rPr>
        <w:t>ах</w:t>
      </w:r>
      <w:r w:rsidRPr="007E6A1B">
        <w:rPr>
          <w:sz w:val="28"/>
          <w:szCs w:val="28"/>
          <w:lang w:val="uk-UA"/>
        </w:rPr>
        <w:t>.</w:t>
      </w:r>
    </w:p>
    <w:p w:rsidR="008E41AD" w:rsidRPr="007E6A1B" w:rsidRDefault="00716D29" w:rsidP="007E6A1B">
      <w:pPr>
        <w:spacing w:line="360" w:lineRule="auto"/>
        <w:ind w:firstLine="851"/>
        <w:jc w:val="both"/>
        <w:rPr>
          <w:sz w:val="28"/>
          <w:szCs w:val="28"/>
          <w:lang w:val="uk-UA"/>
        </w:rPr>
      </w:pPr>
      <w:r>
        <w:rPr>
          <w:sz w:val="28"/>
          <w:szCs w:val="28"/>
          <w:lang w:val="uk-UA"/>
        </w:rPr>
        <w:t xml:space="preserve">Зазначені зобов’язання мають </w:t>
      </w:r>
      <w:r w:rsidR="008E41AD" w:rsidRPr="007E6A1B">
        <w:rPr>
          <w:sz w:val="28"/>
          <w:szCs w:val="28"/>
          <w:lang w:val="uk-UA"/>
        </w:rPr>
        <w:t xml:space="preserve">розглядатись в Україні як </w:t>
      </w:r>
      <w:r w:rsidR="00625821">
        <w:rPr>
          <w:sz w:val="28"/>
          <w:szCs w:val="28"/>
          <w:lang w:val="uk-UA"/>
        </w:rPr>
        <w:t xml:space="preserve">резерви </w:t>
      </w:r>
      <w:r w:rsidR="008E41AD" w:rsidRPr="007E6A1B">
        <w:rPr>
          <w:sz w:val="28"/>
          <w:szCs w:val="28"/>
          <w:lang w:val="uk-UA"/>
        </w:rPr>
        <w:t>покращення життя не тільки літніх людей, але і всь</w:t>
      </w:r>
      <w:r w:rsidR="00625821">
        <w:rPr>
          <w:sz w:val="28"/>
          <w:szCs w:val="28"/>
          <w:lang w:val="uk-UA"/>
        </w:rPr>
        <w:t>ого дорослого населення України, а також, як резерв розвитку зайнятості.</w:t>
      </w:r>
      <w:r w:rsidR="008E41AD" w:rsidRPr="007E6A1B">
        <w:rPr>
          <w:sz w:val="28"/>
          <w:szCs w:val="28"/>
          <w:lang w:val="uk-UA"/>
        </w:rPr>
        <w:t xml:space="preserve"> На нашу думку, на перший план, при вирішенні проблеми зайнятості в Україні, залучення більш широких мас дорослого населення до соціальної і економічної активності </w:t>
      </w:r>
      <w:r w:rsidR="00625821">
        <w:rPr>
          <w:sz w:val="28"/>
          <w:szCs w:val="28"/>
          <w:lang w:val="uk-UA"/>
        </w:rPr>
        <w:t>має ставитись питання реалізації</w:t>
      </w:r>
      <w:r w:rsidR="008E41AD" w:rsidRPr="007E6A1B">
        <w:rPr>
          <w:sz w:val="28"/>
          <w:szCs w:val="28"/>
          <w:lang w:val="uk-UA"/>
        </w:rPr>
        <w:t xml:space="preserve"> ефективної освітньої політики. Так, для переважної більшості дорослого населення їх професія та робота є способом забезпечення життя. Але вони також мають колосальне значення у особистісному розвитку та соціальній участі особи. У світлі демографічних змін та швидких технологічних змін, потреба в добре підготовлених та освічених кадрах неухильно зростає. Таким чином, професійний розвиток </w:t>
      </w:r>
      <w:r w:rsidR="00DB20EF" w:rsidRPr="007E6A1B">
        <w:rPr>
          <w:sz w:val="28"/>
          <w:szCs w:val="28"/>
          <w:lang w:val="uk-UA"/>
        </w:rPr>
        <w:t xml:space="preserve">особистості вимагатиме постійного удосконалення своїх знань, умінь, </w:t>
      </w:r>
      <w:r w:rsidR="001E0DE2" w:rsidRPr="007E6A1B">
        <w:rPr>
          <w:sz w:val="28"/>
          <w:szCs w:val="28"/>
          <w:lang w:val="uk-UA"/>
        </w:rPr>
        <w:t>компетенції</w:t>
      </w:r>
      <w:r>
        <w:rPr>
          <w:sz w:val="28"/>
          <w:szCs w:val="28"/>
          <w:lang w:val="uk-UA"/>
        </w:rPr>
        <w:t xml:space="preserve">, а це вимагає реалізувати інноваційні підходи в освіті. </w:t>
      </w:r>
    </w:p>
    <w:p w:rsidR="00F244BC" w:rsidRPr="007E6A1B" w:rsidRDefault="00F244BC" w:rsidP="007E6A1B">
      <w:pPr>
        <w:spacing w:line="360" w:lineRule="auto"/>
        <w:ind w:firstLine="851"/>
        <w:jc w:val="both"/>
        <w:rPr>
          <w:sz w:val="28"/>
          <w:szCs w:val="28"/>
          <w:lang w:val="uk-UA"/>
        </w:rPr>
      </w:pPr>
      <w:r w:rsidRPr="007E6A1B">
        <w:rPr>
          <w:sz w:val="28"/>
          <w:szCs w:val="28"/>
          <w:lang w:val="uk-UA"/>
        </w:rPr>
        <w:t>З метою забезпечення ефективної зайнятості в  країнах ЄС сучасна освіта дорослих має розвиватись в таких напрямках:</w:t>
      </w:r>
    </w:p>
    <w:p w:rsidR="00F244BC" w:rsidRPr="007E6A1B" w:rsidRDefault="00F244BC" w:rsidP="007E6A1B">
      <w:pPr>
        <w:pStyle w:val="a7"/>
        <w:numPr>
          <w:ilvl w:val="0"/>
          <w:numId w:val="18"/>
        </w:numPr>
        <w:spacing w:line="360" w:lineRule="auto"/>
        <w:ind w:left="0" w:firstLine="851"/>
        <w:jc w:val="both"/>
        <w:rPr>
          <w:sz w:val="28"/>
          <w:szCs w:val="28"/>
          <w:lang w:val="uk-UA"/>
        </w:rPr>
      </w:pPr>
      <w:r w:rsidRPr="007E6A1B">
        <w:rPr>
          <w:iCs/>
          <w:sz w:val="28"/>
          <w:szCs w:val="28"/>
          <w:lang w:val="uk-UA"/>
        </w:rPr>
        <w:t>о</w:t>
      </w:r>
      <w:r w:rsidR="008E41AD" w:rsidRPr="007E6A1B">
        <w:rPr>
          <w:iCs/>
          <w:sz w:val="28"/>
          <w:szCs w:val="28"/>
          <w:lang w:val="uk-UA"/>
        </w:rPr>
        <w:t>рієнтація в період безробіття і подолання прогалин у трудовому стажі, наприклад,</w:t>
      </w:r>
      <w:r w:rsidRPr="007E6A1B">
        <w:rPr>
          <w:iCs/>
          <w:sz w:val="28"/>
          <w:szCs w:val="28"/>
          <w:lang w:val="uk-UA"/>
        </w:rPr>
        <w:t xml:space="preserve"> </w:t>
      </w:r>
      <w:r w:rsidR="008E41AD" w:rsidRPr="007E6A1B">
        <w:rPr>
          <w:iCs/>
          <w:sz w:val="28"/>
          <w:szCs w:val="28"/>
          <w:lang w:val="uk-UA"/>
        </w:rPr>
        <w:t>під час переходу між школою і роботою; допрофесійна і професійна кваліфікація, співробітництво з центрами</w:t>
      </w:r>
      <w:r w:rsidR="000357F7" w:rsidRPr="007E6A1B">
        <w:rPr>
          <w:iCs/>
          <w:sz w:val="28"/>
          <w:szCs w:val="28"/>
          <w:lang w:val="uk-UA"/>
        </w:rPr>
        <w:t xml:space="preserve"> зайнятості</w:t>
      </w:r>
      <w:r w:rsidR="008E41AD" w:rsidRPr="007E6A1B">
        <w:rPr>
          <w:iCs/>
          <w:sz w:val="28"/>
          <w:szCs w:val="28"/>
          <w:lang w:val="uk-UA"/>
        </w:rPr>
        <w:t xml:space="preserve">; </w:t>
      </w:r>
    </w:p>
    <w:p w:rsidR="008E41AD" w:rsidRPr="007E6A1B" w:rsidRDefault="00F244BC" w:rsidP="007E6A1B">
      <w:pPr>
        <w:pStyle w:val="a7"/>
        <w:numPr>
          <w:ilvl w:val="0"/>
          <w:numId w:val="18"/>
        </w:numPr>
        <w:spacing w:line="360" w:lineRule="auto"/>
        <w:ind w:left="0" w:firstLine="851"/>
        <w:jc w:val="both"/>
        <w:rPr>
          <w:sz w:val="28"/>
          <w:szCs w:val="28"/>
          <w:lang w:val="uk-UA"/>
        </w:rPr>
      </w:pPr>
      <w:r w:rsidRPr="007E6A1B">
        <w:rPr>
          <w:iCs/>
          <w:sz w:val="28"/>
          <w:szCs w:val="28"/>
          <w:lang w:val="uk-UA"/>
        </w:rPr>
        <w:lastRenderedPageBreak/>
        <w:t>п</w:t>
      </w:r>
      <w:r w:rsidR="008E41AD" w:rsidRPr="007E6A1B">
        <w:rPr>
          <w:iCs/>
          <w:sz w:val="28"/>
          <w:szCs w:val="28"/>
          <w:lang w:val="uk-UA"/>
        </w:rPr>
        <w:t xml:space="preserve">одальша професійна освіта жінок, наприклад, шляхом підвищення кваліфікації для повернення на роботу після декретної відпустки; </w:t>
      </w:r>
    </w:p>
    <w:p w:rsidR="00F244BC" w:rsidRPr="007E6A1B" w:rsidRDefault="00F244BC" w:rsidP="007E6A1B">
      <w:pPr>
        <w:pStyle w:val="a7"/>
        <w:numPr>
          <w:ilvl w:val="0"/>
          <w:numId w:val="18"/>
        </w:numPr>
        <w:spacing w:line="360" w:lineRule="auto"/>
        <w:ind w:left="0" w:firstLine="851"/>
        <w:jc w:val="both"/>
        <w:rPr>
          <w:sz w:val="28"/>
          <w:szCs w:val="28"/>
          <w:lang w:val="uk-UA"/>
        </w:rPr>
      </w:pPr>
      <w:r w:rsidRPr="007E6A1B">
        <w:rPr>
          <w:iCs/>
          <w:sz w:val="28"/>
          <w:szCs w:val="28"/>
          <w:lang w:val="uk-UA"/>
        </w:rPr>
        <w:t>п</w:t>
      </w:r>
      <w:r w:rsidR="008E41AD" w:rsidRPr="007E6A1B">
        <w:rPr>
          <w:iCs/>
          <w:sz w:val="28"/>
          <w:szCs w:val="28"/>
          <w:lang w:val="uk-UA"/>
        </w:rPr>
        <w:t>ідвищення кваліфікації персоналу, наприклад, освітні курси з інформаційних технологій, навчання управлінським навичкам</w:t>
      </w:r>
      <w:r w:rsidR="000357F7" w:rsidRPr="007E6A1B">
        <w:rPr>
          <w:iCs/>
          <w:sz w:val="28"/>
          <w:szCs w:val="28"/>
          <w:lang w:val="uk-UA"/>
        </w:rPr>
        <w:t xml:space="preserve"> тощо</w:t>
      </w:r>
      <w:r w:rsidR="00B34A40" w:rsidRPr="007E6A1B">
        <w:rPr>
          <w:iCs/>
          <w:sz w:val="28"/>
          <w:szCs w:val="28"/>
          <w:lang w:val="uk-UA"/>
        </w:rPr>
        <w:t>.</w:t>
      </w:r>
    </w:p>
    <w:p w:rsidR="00537C28" w:rsidRPr="007E6A1B" w:rsidRDefault="00537C28" w:rsidP="007E6A1B">
      <w:pPr>
        <w:spacing w:line="360" w:lineRule="auto"/>
        <w:ind w:firstLine="851"/>
        <w:jc w:val="both"/>
        <w:rPr>
          <w:sz w:val="28"/>
          <w:szCs w:val="28"/>
          <w:lang w:val="uk-UA"/>
        </w:rPr>
      </w:pPr>
      <w:r w:rsidRPr="007E6A1B">
        <w:rPr>
          <w:sz w:val="28"/>
          <w:szCs w:val="28"/>
          <w:lang w:val="uk-UA"/>
        </w:rPr>
        <w:t xml:space="preserve">Тому в Україні сьогодні </w:t>
      </w:r>
      <w:r w:rsidR="00496A6E" w:rsidRPr="007E6A1B">
        <w:rPr>
          <w:sz w:val="28"/>
          <w:szCs w:val="28"/>
          <w:lang w:val="uk-UA"/>
        </w:rPr>
        <w:t xml:space="preserve">нагальною проблемою є створення </w:t>
      </w:r>
      <w:r w:rsidRPr="007E6A1B">
        <w:rPr>
          <w:sz w:val="28"/>
          <w:szCs w:val="28"/>
          <w:lang w:val="uk-UA"/>
        </w:rPr>
        <w:t>єдиної кваліфікаційної рамки для</w:t>
      </w:r>
      <w:r w:rsidR="00496A6E" w:rsidRPr="007E6A1B">
        <w:rPr>
          <w:sz w:val="28"/>
          <w:szCs w:val="28"/>
          <w:lang w:val="uk-UA"/>
        </w:rPr>
        <w:t xml:space="preserve"> освіти дорослого населення</w:t>
      </w:r>
      <w:r w:rsidRPr="007E6A1B">
        <w:rPr>
          <w:sz w:val="28"/>
          <w:szCs w:val="28"/>
          <w:lang w:val="uk-UA"/>
        </w:rPr>
        <w:t>, відсутність її  гальмує розвиток сучасної системи освіти та є джерелом, яке призводить до невідповідності між ринком праці і ринком освітніх послуг. Саме тому  поняття компетенції має бути центральним в основі навчального процесу, а досвід</w:t>
      </w:r>
      <w:r w:rsidR="00625821">
        <w:rPr>
          <w:sz w:val="28"/>
          <w:szCs w:val="28"/>
          <w:lang w:val="uk-UA"/>
        </w:rPr>
        <w:t xml:space="preserve"> розвинених країн</w:t>
      </w:r>
      <w:r w:rsidRPr="007E6A1B">
        <w:rPr>
          <w:sz w:val="28"/>
          <w:szCs w:val="28"/>
          <w:lang w:val="uk-UA"/>
        </w:rPr>
        <w:t xml:space="preserve"> має бути покладений в основу реформування системи освіти </w:t>
      </w:r>
      <w:r w:rsidR="00625821">
        <w:rPr>
          <w:sz w:val="28"/>
          <w:szCs w:val="28"/>
          <w:lang w:val="uk-UA"/>
        </w:rPr>
        <w:t>нашої держави</w:t>
      </w:r>
      <w:r w:rsidRPr="007E6A1B">
        <w:rPr>
          <w:sz w:val="28"/>
          <w:szCs w:val="28"/>
          <w:lang w:val="uk-UA"/>
        </w:rPr>
        <w:t>, де в основі розробки стандартів на певні професії, спеціальності, види робіт має лежати така важлива скл</w:t>
      </w:r>
      <w:r w:rsidR="00B34A40" w:rsidRPr="007E6A1B">
        <w:rPr>
          <w:sz w:val="28"/>
          <w:szCs w:val="28"/>
          <w:lang w:val="uk-UA"/>
        </w:rPr>
        <w:t xml:space="preserve">адова, як фактор компетентності і </w:t>
      </w:r>
      <w:proofErr w:type="spellStart"/>
      <w:r w:rsidR="00B34A40" w:rsidRPr="007E6A1B">
        <w:rPr>
          <w:sz w:val="28"/>
          <w:szCs w:val="28"/>
          <w:lang w:val="uk-UA"/>
        </w:rPr>
        <w:t>інноваційності</w:t>
      </w:r>
      <w:proofErr w:type="spellEnd"/>
      <w:r w:rsidR="00B34A40" w:rsidRPr="007E6A1B">
        <w:rPr>
          <w:sz w:val="28"/>
          <w:szCs w:val="28"/>
          <w:lang w:val="uk-UA"/>
        </w:rPr>
        <w:t>.</w:t>
      </w:r>
    </w:p>
    <w:p w:rsidR="00635363" w:rsidRDefault="00625821" w:rsidP="007E6A1B">
      <w:pPr>
        <w:spacing w:line="360" w:lineRule="auto"/>
        <w:ind w:firstLine="851"/>
        <w:jc w:val="both"/>
        <w:rPr>
          <w:sz w:val="28"/>
          <w:szCs w:val="28"/>
          <w:lang w:val="uk-UA"/>
        </w:rPr>
      </w:pPr>
      <w:r>
        <w:rPr>
          <w:sz w:val="28"/>
          <w:szCs w:val="28"/>
          <w:lang w:val="uk-UA"/>
        </w:rPr>
        <w:t>Н</w:t>
      </w:r>
      <w:r w:rsidR="00786C48" w:rsidRPr="007E6A1B">
        <w:rPr>
          <w:sz w:val="28"/>
          <w:szCs w:val="28"/>
          <w:lang w:val="uk-UA"/>
        </w:rPr>
        <w:t>а основі існуючого св</w:t>
      </w:r>
      <w:r>
        <w:rPr>
          <w:sz w:val="28"/>
          <w:szCs w:val="28"/>
          <w:lang w:val="uk-UA"/>
        </w:rPr>
        <w:t>ітового і вітчизняного досвіду ми пропонуємо реалізувати інноваційну концепцію</w:t>
      </w:r>
      <w:r w:rsidR="00256D2F" w:rsidRPr="007E6A1B">
        <w:rPr>
          <w:sz w:val="28"/>
          <w:szCs w:val="28"/>
          <w:lang w:val="uk-UA"/>
        </w:rPr>
        <w:t xml:space="preserve"> модульного навчання еко</w:t>
      </w:r>
      <w:r>
        <w:rPr>
          <w:sz w:val="28"/>
          <w:szCs w:val="28"/>
          <w:lang w:val="uk-UA"/>
        </w:rPr>
        <w:t>номічно активного населення, що</w:t>
      </w:r>
      <w:r w:rsidR="00256D2F" w:rsidRPr="007E6A1B">
        <w:rPr>
          <w:sz w:val="28"/>
          <w:szCs w:val="28"/>
          <w:lang w:val="uk-UA"/>
        </w:rPr>
        <w:t xml:space="preserve"> ґрунтується на принципі «фактора компетентності»</w:t>
      </w:r>
      <w:r w:rsidR="00283880" w:rsidRPr="007E6A1B">
        <w:rPr>
          <w:sz w:val="28"/>
          <w:szCs w:val="28"/>
          <w:lang w:val="uk-UA"/>
        </w:rPr>
        <w:t>. В</w:t>
      </w:r>
      <w:r w:rsidR="002830C6" w:rsidRPr="007E6A1B">
        <w:rPr>
          <w:sz w:val="28"/>
          <w:szCs w:val="28"/>
          <w:lang w:val="uk-UA"/>
        </w:rPr>
        <w:t xml:space="preserve"> його</w:t>
      </w:r>
      <w:r w:rsidR="00256D2F" w:rsidRPr="007E6A1B">
        <w:rPr>
          <w:sz w:val="28"/>
          <w:szCs w:val="28"/>
          <w:lang w:val="uk-UA"/>
        </w:rPr>
        <w:t xml:space="preserve"> основі лежить методика підготовки </w:t>
      </w:r>
      <w:r w:rsidR="003E7B6A" w:rsidRPr="007E6A1B">
        <w:rPr>
          <w:sz w:val="28"/>
          <w:szCs w:val="28"/>
          <w:lang w:val="uk-UA"/>
        </w:rPr>
        <w:t>широких верств дорослого населення, у тому числі безробітних, осіб третього віку та ін.</w:t>
      </w:r>
      <w:r w:rsidR="00256D2F" w:rsidRPr="007E6A1B">
        <w:rPr>
          <w:sz w:val="28"/>
          <w:szCs w:val="28"/>
          <w:lang w:val="uk-UA"/>
        </w:rPr>
        <w:t xml:space="preserve"> «Модулі трудових навичок».</w:t>
      </w:r>
      <w:r w:rsidR="00283880" w:rsidRPr="007E6A1B">
        <w:rPr>
          <w:sz w:val="28"/>
          <w:szCs w:val="28"/>
          <w:lang w:val="uk-UA"/>
        </w:rPr>
        <w:t xml:space="preserve"> </w:t>
      </w:r>
      <w:r>
        <w:rPr>
          <w:sz w:val="28"/>
          <w:szCs w:val="28"/>
          <w:lang w:val="uk-UA"/>
        </w:rPr>
        <w:t>Зазначена пропозиція, на нашу думку, позитивно може вплинути не тільки на збалансування ринку праці і ринку освіти, але і п</w:t>
      </w:r>
      <w:r w:rsidR="005335BB">
        <w:rPr>
          <w:sz w:val="28"/>
          <w:szCs w:val="28"/>
          <w:lang w:val="uk-UA"/>
        </w:rPr>
        <w:t>ризведе до зростання зайнятості, у тому числі літніх осіб.</w:t>
      </w:r>
    </w:p>
    <w:p w:rsidR="000E0FEE" w:rsidRDefault="000E0FEE" w:rsidP="00635363">
      <w:pPr>
        <w:spacing w:line="360" w:lineRule="auto"/>
        <w:ind w:firstLine="851"/>
        <w:jc w:val="center"/>
        <w:rPr>
          <w:sz w:val="28"/>
          <w:szCs w:val="28"/>
          <w:lang w:val="uk-UA"/>
        </w:rPr>
      </w:pPr>
    </w:p>
    <w:p w:rsidR="00635363" w:rsidRDefault="00635363" w:rsidP="00635363">
      <w:pPr>
        <w:spacing w:line="360" w:lineRule="auto"/>
        <w:ind w:firstLine="851"/>
        <w:jc w:val="center"/>
        <w:rPr>
          <w:sz w:val="28"/>
          <w:szCs w:val="28"/>
          <w:lang w:val="uk-UA"/>
        </w:rPr>
      </w:pPr>
      <w:r>
        <w:rPr>
          <w:sz w:val="28"/>
          <w:szCs w:val="28"/>
          <w:lang w:val="uk-UA"/>
        </w:rPr>
        <w:t>Література</w:t>
      </w:r>
    </w:p>
    <w:p w:rsidR="00797811" w:rsidRPr="007E6A1B" w:rsidRDefault="00797811" w:rsidP="007E6A1B">
      <w:pPr>
        <w:pStyle w:val="a7"/>
        <w:numPr>
          <w:ilvl w:val="0"/>
          <w:numId w:val="21"/>
        </w:numPr>
        <w:spacing w:line="360" w:lineRule="auto"/>
        <w:ind w:left="0" w:firstLine="851"/>
        <w:jc w:val="both"/>
        <w:rPr>
          <w:sz w:val="28"/>
          <w:szCs w:val="28"/>
          <w:lang w:val="uk-UA"/>
        </w:rPr>
      </w:pPr>
      <w:r w:rsidRPr="007E6A1B">
        <w:rPr>
          <w:sz w:val="28"/>
          <w:szCs w:val="28"/>
          <w:lang w:val="uk-UA"/>
        </w:rPr>
        <w:t xml:space="preserve">Офіційний сайт Державної служби статистики України. Ринок праці [Електронний ресурс]. – Режим доступу: </w:t>
      </w:r>
      <w:proofErr w:type="spellStart"/>
      <w:r w:rsidRPr="007E6A1B">
        <w:rPr>
          <w:sz w:val="28"/>
          <w:szCs w:val="28"/>
          <w:lang w:val="uk-UA"/>
        </w:rPr>
        <w:t>http</w:t>
      </w:r>
      <w:proofErr w:type="spellEnd"/>
      <w:r w:rsidRPr="007E6A1B">
        <w:rPr>
          <w:sz w:val="28"/>
          <w:szCs w:val="28"/>
          <w:lang w:val="uk-UA"/>
        </w:rPr>
        <w:t xml:space="preserve">// </w:t>
      </w:r>
      <w:hyperlink r:id="rId6" w:history="1">
        <w:proofErr w:type="spellStart"/>
        <w:r w:rsidRPr="007E6A1B">
          <w:rPr>
            <w:rStyle w:val="ad"/>
            <w:sz w:val="28"/>
            <w:szCs w:val="28"/>
            <w:lang w:val="uk-UA"/>
          </w:rPr>
          <w:t>www.ukrstat.gov.ua</w:t>
        </w:r>
        <w:proofErr w:type="spellEnd"/>
      </w:hyperlink>
      <w:r w:rsidRPr="007E6A1B">
        <w:rPr>
          <w:sz w:val="28"/>
          <w:szCs w:val="28"/>
          <w:lang w:val="uk-UA"/>
        </w:rPr>
        <w:t>.</w:t>
      </w:r>
    </w:p>
    <w:p w:rsidR="00797811" w:rsidRPr="007E6A1B" w:rsidRDefault="00797811" w:rsidP="007E6A1B">
      <w:pPr>
        <w:pStyle w:val="a7"/>
        <w:numPr>
          <w:ilvl w:val="0"/>
          <w:numId w:val="21"/>
        </w:numPr>
        <w:spacing w:line="360" w:lineRule="auto"/>
        <w:ind w:left="0" w:firstLine="851"/>
        <w:jc w:val="both"/>
        <w:rPr>
          <w:sz w:val="28"/>
          <w:szCs w:val="28"/>
          <w:lang w:val="uk-UA"/>
        </w:rPr>
      </w:pPr>
      <w:r w:rsidRPr="007E6A1B">
        <w:rPr>
          <w:sz w:val="28"/>
          <w:szCs w:val="28"/>
          <w:lang w:val="uk-UA"/>
        </w:rPr>
        <w:t xml:space="preserve">А. Сидоренко. </w:t>
      </w:r>
      <w:r w:rsidRPr="007E6A1B">
        <w:rPr>
          <w:sz w:val="28"/>
          <w:szCs w:val="28"/>
        </w:rPr>
        <w:t>Старение в Европе: региональные особенности</w:t>
      </w:r>
      <w:r w:rsidRPr="007E6A1B">
        <w:rPr>
          <w:sz w:val="28"/>
          <w:szCs w:val="28"/>
          <w:lang w:val="uk-UA"/>
        </w:rPr>
        <w:t xml:space="preserve"> [Електронний ресурс]. – Режим доступу: </w:t>
      </w:r>
      <w:proofErr w:type="spellStart"/>
      <w:r w:rsidRPr="007E6A1B">
        <w:rPr>
          <w:sz w:val="28"/>
          <w:szCs w:val="28"/>
          <w:lang w:val="uk-UA"/>
        </w:rPr>
        <w:t>http</w:t>
      </w:r>
      <w:proofErr w:type="spellEnd"/>
      <w:r w:rsidRPr="007E6A1B">
        <w:rPr>
          <w:sz w:val="28"/>
          <w:szCs w:val="28"/>
          <w:lang w:val="uk-UA"/>
        </w:rPr>
        <w:t xml:space="preserve">// </w:t>
      </w:r>
      <w:hyperlink r:id="rId7" w:history="1">
        <w:proofErr w:type="spellStart"/>
        <w:r w:rsidRPr="007E6A1B">
          <w:rPr>
            <w:rStyle w:val="ad"/>
            <w:sz w:val="28"/>
            <w:szCs w:val="28"/>
            <w:lang w:val="uk-UA"/>
          </w:rPr>
          <w:t>www.idss.org.ua</w:t>
        </w:r>
        <w:proofErr w:type="spellEnd"/>
        <w:r w:rsidRPr="007E6A1B">
          <w:rPr>
            <w:rStyle w:val="ad"/>
            <w:sz w:val="28"/>
            <w:szCs w:val="28"/>
            <w:lang w:val="uk-UA"/>
          </w:rPr>
          <w:t>/</w:t>
        </w:r>
        <w:proofErr w:type="spellStart"/>
        <w:r w:rsidRPr="007E6A1B">
          <w:rPr>
            <w:rStyle w:val="ad"/>
            <w:sz w:val="28"/>
            <w:szCs w:val="28"/>
            <w:lang w:val="uk-UA"/>
          </w:rPr>
          <w:t>conference.html</w:t>
        </w:r>
        <w:proofErr w:type="spellEnd"/>
      </w:hyperlink>
      <w:r w:rsidRPr="007E6A1B">
        <w:rPr>
          <w:sz w:val="28"/>
          <w:szCs w:val="28"/>
          <w:lang w:val="uk-UA"/>
        </w:rPr>
        <w:t>.</w:t>
      </w:r>
    </w:p>
    <w:sectPr w:rsidR="00797811" w:rsidRPr="007E6A1B" w:rsidSect="001B5F88">
      <w:pgSz w:w="11906" w:h="16838"/>
      <w:pgMar w:top="1134" w:right="1134"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notTrueType/>
    <w:pitch w:val="variable"/>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719D5"/>
    <w:multiLevelType w:val="hybridMultilevel"/>
    <w:tmpl w:val="891C861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nsid w:val="16D92E27"/>
    <w:multiLevelType w:val="hybridMultilevel"/>
    <w:tmpl w:val="720EFCC6"/>
    <w:lvl w:ilvl="0" w:tplc="0419000F">
      <w:start w:val="1"/>
      <w:numFmt w:val="decimal"/>
      <w:lvlText w:val="%1."/>
      <w:lvlJc w:val="left"/>
      <w:pPr>
        <w:tabs>
          <w:tab w:val="num" w:pos="1571"/>
        </w:tabs>
        <w:ind w:left="1571" w:hanging="360"/>
      </w:pPr>
    </w:lvl>
    <w:lvl w:ilvl="1" w:tplc="04190019" w:tentative="1">
      <w:start w:val="1"/>
      <w:numFmt w:val="lowerLetter"/>
      <w:lvlText w:val="%2."/>
      <w:lvlJc w:val="left"/>
      <w:pPr>
        <w:tabs>
          <w:tab w:val="num" w:pos="2291"/>
        </w:tabs>
        <w:ind w:left="2291" w:hanging="360"/>
      </w:pPr>
    </w:lvl>
    <w:lvl w:ilvl="2" w:tplc="0419001B" w:tentative="1">
      <w:start w:val="1"/>
      <w:numFmt w:val="lowerRoman"/>
      <w:lvlText w:val="%3."/>
      <w:lvlJc w:val="right"/>
      <w:pPr>
        <w:tabs>
          <w:tab w:val="num" w:pos="3011"/>
        </w:tabs>
        <w:ind w:left="3011" w:hanging="180"/>
      </w:pPr>
    </w:lvl>
    <w:lvl w:ilvl="3" w:tplc="0419000F" w:tentative="1">
      <w:start w:val="1"/>
      <w:numFmt w:val="decimal"/>
      <w:lvlText w:val="%4."/>
      <w:lvlJc w:val="left"/>
      <w:pPr>
        <w:tabs>
          <w:tab w:val="num" w:pos="3731"/>
        </w:tabs>
        <w:ind w:left="3731" w:hanging="360"/>
      </w:pPr>
    </w:lvl>
    <w:lvl w:ilvl="4" w:tplc="04190019" w:tentative="1">
      <w:start w:val="1"/>
      <w:numFmt w:val="lowerLetter"/>
      <w:lvlText w:val="%5."/>
      <w:lvlJc w:val="left"/>
      <w:pPr>
        <w:tabs>
          <w:tab w:val="num" w:pos="4451"/>
        </w:tabs>
        <w:ind w:left="4451" w:hanging="360"/>
      </w:pPr>
    </w:lvl>
    <w:lvl w:ilvl="5" w:tplc="0419001B" w:tentative="1">
      <w:start w:val="1"/>
      <w:numFmt w:val="lowerRoman"/>
      <w:lvlText w:val="%6."/>
      <w:lvlJc w:val="right"/>
      <w:pPr>
        <w:tabs>
          <w:tab w:val="num" w:pos="5171"/>
        </w:tabs>
        <w:ind w:left="5171" w:hanging="180"/>
      </w:pPr>
    </w:lvl>
    <w:lvl w:ilvl="6" w:tplc="0419000F" w:tentative="1">
      <w:start w:val="1"/>
      <w:numFmt w:val="decimal"/>
      <w:lvlText w:val="%7."/>
      <w:lvlJc w:val="left"/>
      <w:pPr>
        <w:tabs>
          <w:tab w:val="num" w:pos="5891"/>
        </w:tabs>
        <w:ind w:left="5891" w:hanging="360"/>
      </w:pPr>
    </w:lvl>
    <w:lvl w:ilvl="7" w:tplc="04190019" w:tentative="1">
      <w:start w:val="1"/>
      <w:numFmt w:val="lowerLetter"/>
      <w:lvlText w:val="%8."/>
      <w:lvlJc w:val="left"/>
      <w:pPr>
        <w:tabs>
          <w:tab w:val="num" w:pos="6611"/>
        </w:tabs>
        <w:ind w:left="6611" w:hanging="360"/>
      </w:pPr>
    </w:lvl>
    <w:lvl w:ilvl="8" w:tplc="0419001B" w:tentative="1">
      <w:start w:val="1"/>
      <w:numFmt w:val="lowerRoman"/>
      <w:lvlText w:val="%9."/>
      <w:lvlJc w:val="right"/>
      <w:pPr>
        <w:tabs>
          <w:tab w:val="num" w:pos="7331"/>
        </w:tabs>
        <w:ind w:left="7331" w:hanging="180"/>
      </w:pPr>
    </w:lvl>
  </w:abstractNum>
  <w:abstractNum w:abstractNumId="2">
    <w:nsid w:val="18DF5CA6"/>
    <w:multiLevelType w:val="hybridMultilevel"/>
    <w:tmpl w:val="0D12B80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21AC7CA6"/>
    <w:multiLevelType w:val="hybridMultilevel"/>
    <w:tmpl w:val="50F8C25A"/>
    <w:lvl w:ilvl="0" w:tplc="76AE87E6">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6471DC2"/>
    <w:multiLevelType w:val="hybridMultilevel"/>
    <w:tmpl w:val="889A200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A065825"/>
    <w:multiLevelType w:val="hybridMultilevel"/>
    <w:tmpl w:val="7F427B72"/>
    <w:lvl w:ilvl="0" w:tplc="2CB46420">
      <w:start w:val="1"/>
      <w:numFmt w:val="bullet"/>
      <w:lvlText w:val="•"/>
      <w:lvlJc w:val="left"/>
      <w:pPr>
        <w:tabs>
          <w:tab w:val="num" w:pos="720"/>
        </w:tabs>
        <w:ind w:left="720" w:hanging="360"/>
      </w:pPr>
      <w:rPr>
        <w:rFonts w:ascii="Arial" w:hAnsi="Arial" w:hint="default"/>
      </w:rPr>
    </w:lvl>
    <w:lvl w:ilvl="1" w:tplc="7F88E542" w:tentative="1">
      <w:start w:val="1"/>
      <w:numFmt w:val="bullet"/>
      <w:lvlText w:val="•"/>
      <w:lvlJc w:val="left"/>
      <w:pPr>
        <w:tabs>
          <w:tab w:val="num" w:pos="1440"/>
        </w:tabs>
        <w:ind w:left="1440" w:hanging="360"/>
      </w:pPr>
      <w:rPr>
        <w:rFonts w:ascii="Arial" w:hAnsi="Arial" w:hint="default"/>
      </w:rPr>
    </w:lvl>
    <w:lvl w:ilvl="2" w:tplc="C5D40556" w:tentative="1">
      <w:start w:val="1"/>
      <w:numFmt w:val="bullet"/>
      <w:lvlText w:val="•"/>
      <w:lvlJc w:val="left"/>
      <w:pPr>
        <w:tabs>
          <w:tab w:val="num" w:pos="2160"/>
        </w:tabs>
        <w:ind w:left="2160" w:hanging="360"/>
      </w:pPr>
      <w:rPr>
        <w:rFonts w:ascii="Arial" w:hAnsi="Arial" w:hint="default"/>
      </w:rPr>
    </w:lvl>
    <w:lvl w:ilvl="3" w:tplc="1460E67C" w:tentative="1">
      <w:start w:val="1"/>
      <w:numFmt w:val="bullet"/>
      <w:lvlText w:val="•"/>
      <w:lvlJc w:val="left"/>
      <w:pPr>
        <w:tabs>
          <w:tab w:val="num" w:pos="2880"/>
        </w:tabs>
        <w:ind w:left="2880" w:hanging="360"/>
      </w:pPr>
      <w:rPr>
        <w:rFonts w:ascii="Arial" w:hAnsi="Arial" w:hint="default"/>
      </w:rPr>
    </w:lvl>
    <w:lvl w:ilvl="4" w:tplc="B2D636CC" w:tentative="1">
      <w:start w:val="1"/>
      <w:numFmt w:val="bullet"/>
      <w:lvlText w:val="•"/>
      <w:lvlJc w:val="left"/>
      <w:pPr>
        <w:tabs>
          <w:tab w:val="num" w:pos="3600"/>
        </w:tabs>
        <w:ind w:left="3600" w:hanging="360"/>
      </w:pPr>
      <w:rPr>
        <w:rFonts w:ascii="Arial" w:hAnsi="Arial" w:hint="default"/>
      </w:rPr>
    </w:lvl>
    <w:lvl w:ilvl="5" w:tplc="7B68A158" w:tentative="1">
      <w:start w:val="1"/>
      <w:numFmt w:val="bullet"/>
      <w:lvlText w:val="•"/>
      <w:lvlJc w:val="left"/>
      <w:pPr>
        <w:tabs>
          <w:tab w:val="num" w:pos="4320"/>
        </w:tabs>
        <w:ind w:left="4320" w:hanging="360"/>
      </w:pPr>
      <w:rPr>
        <w:rFonts w:ascii="Arial" w:hAnsi="Arial" w:hint="default"/>
      </w:rPr>
    </w:lvl>
    <w:lvl w:ilvl="6" w:tplc="1C66F7BA" w:tentative="1">
      <w:start w:val="1"/>
      <w:numFmt w:val="bullet"/>
      <w:lvlText w:val="•"/>
      <w:lvlJc w:val="left"/>
      <w:pPr>
        <w:tabs>
          <w:tab w:val="num" w:pos="5040"/>
        </w:tabs>
        <w:ind w:left="5040" w:hanging="360"/>
      </w:pPr>
      <w:rPr>
        <w:rFonts w:ascii="Arial" w:hAnsi="Arial" w:hint="default"/>
      </w:rPr>
    </w:lvl>
    <w:lvl w:ilvl="7" w:tplc="6352DD34" w:tentative="1">
      <w:start w:val="1"/>
      <w:numFmt w:val="bullet"/>
      <w:lvlText w:val="•"/>
      <w:lvlJc w:val="left"/>
      <w:pPr>
        <w:tabs>
          <w:tab w:val="num" w:pos="5760"/>
        </w:tabs>
        <w:ind w:left="5760" w:hanging="360"/>
      </w:pPr>
      <w:rPr>
        <w:rFonts w:ascii="Arial" w:hAnsi="Arial" w:hint="default"/>
      </w:rPr>
    </w:lvl>
    <w:lvl w:ilvl="8" w:tplc="D272DB36" w:tentative="1">
      <w:start w:val="1"/>
      <w:numFmt w:val="bullet"/>
      <w:lvlText w:val="•"/>
      <w:lvlJc w:val="left"/>
      <w:pPr>
        <w:tabs>
          <w:tab w:val="num" w:pos="6480"/>
        </w:tabs>
        <w:ind w:left="6480" w:hanging="360"/>
      </w:pPr>
      <w:rPr>
        <w:rFonts w:ascii="Arial" w:hAnsi="Arial" w:hint="default"/>
      </w:rPr>
    </w:lvl>
  </w:abstractNum>
  <w:abstractNum w:abstractNumId="6">
    <w:nsid w:val="2C980562"/>
    <w:multiLevelType w:val="hybridMultilevel"/>
    <w:tmpl w:val="5920AA06"/>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7">
    <w:nsid w:val="2EA22DBC"/>
    <w:multiLevelType w:val="hybridMultilevel"/>
    <w:tmpl w:val="7E46B432"/>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8">
    <w:nsid w:val="35D74550"/>
    <w:multiLevelType w:val="hybridMultilevel"/>
    <w:tmpl w:val="9A02E3E8"/>
    <w:lvl w:ilvl="0" w:tplc="CB10CF70">
      <w:start w:val="1"/>
      <w:numFmt w:val="bullet"/>
      <w:lvlText w:val="•"/>
      <w:lvlJc w:val="left"/>
      <w:pPr>
        <w:tabs>
          <w:tab w:val="num" w:pos="720"/>
        </w:tabs>
        <w:ind w:left="720" w:hanging="360"/>
      </w:pPr>
      <w:rPr>
        <w:rFonts w:ascii="Arial" w:hAnsi="Arial" w:hint="default"/>
      </w:rPr>
    </w:lvl>
    <w:lvl w:ilvl="1" w:tplc="A80C7C2E" w:tentative="1">
      <w:start w:val="1"/>
      <w:numFmt w:val="bullet"/>
      <w:lvlText w:val="•"/>
      <w:lvlJc w:val="left"/>
      <w:pPr>
        <w:tabs>
          <w:tab w:val="num" w:pos="1440"/>
        </w:tabs>
        <w:ind w:left="1440" w:hanging="360"/>
      </w:pPr>
      <w:rPr>
        <w:rFonts w:ascii="Arial" w:hAnsi="Arial" w:hint="default"/>
      </w:rPr>
    </w:lvl>
    <w:lvl w:ilvl="2" w:tplc="767CE15A" w:tentative="1">
      <w:start w:val="1"/>
      <w:numFmt w:val="bullet"/>
      <w:lvlText w:val="•"/>
      <w:lvlJc w:val="left"/>
      <w:pPr>
        <w:tabs>
          <w:tab w:val="num" w:pos="2160"/>
        </w:tabs>
        <w:ind w:left="2160" w:hanging="360"/>
      </w:pPr>
      <w:rPr>
        <w:rFonts w:ascii="Arial" w:hAnsi="Arial" w:hint="default"/>
      </w:rPr>
    </w:lvl>
    <w:lvl w:ilvl="3" w:tplc="F7D40240" w:tentative="1">
      <w:start w:val="1"/>
      <w:numFmt w:val="bullet"/>
      <w:lvlText w:val="•"/>
      <w:lvlJc w:val="left"/>
      <w:pPr>
        <w:tabs>
          <w:tab w:val="num" w:pos="2880"/>
        </w:tabs>
        <w:ind w:left="2880" w:hanging="360"/>
      </w:pPr>
      <w:rPr>
        <w:rFonts w:ascii="Arial" w:hAnsi="Arial" w:hint="default"/>
      </w:rPr>
    </w:lvl>
    <w:lvl w:ilvl="4" w:tplc="C07AB1C6" w:tentative="1">
      <w:start w:val="1"/>
      <w:numFmt w:val="bullet"/>
      <w:lvlText w:val="•"/>
      <w:lvlJc w:val="left"/>
      <w:pPr>
        <w:tabs>
          <w:tab w:val="num" w:pos="3600"/>
        </w:tabs>
        <w:ind w:left="3600" w:hanging="360"/>
      </w:pPr>
      <w:rPr>
        <w:rFonts w:ascii="Arial" w:hAnsi="Arial" w:hint="default"/>
      </w:rPr>
    </w:lvl>
    <w:lvl w:ilvl="5" w:tplc="7ED4F442" w:tentative="1">
      <w:start w:val="1"/>
      <w:numFmt w:val="bullet"/>
      <w:lvlText w:val="•"/>
      <w:lvlJc w:val="left"/>
      <w:pPr>
        <w:tabs>
          <w:tab w:val="num" w:pos="4320"/>
        </w:tabs>
        <w:ind w:left="4320" w:hanging="360"/>
      </w:pPr>
      <w:rPr>
        <w:rFonts w:ascii="Arial" w:hAnsi="Arial" w:hint="default"/>
      </w:rPr>
    </w:lvl>
    <w:lvl w:ilvl="6" w:tplc="1F9AA456" w:tentative="1">
      <w:start w:val="1"/>
      <w:numFmt w:val="bullet"/>
      <w:lvlText w:val="•"/>
      <w:lvlJc w:val="left"/>
      <w:pPr>
        <w:tabs>
          <w:tab w:val="num" w:pos="5040"/>
        </w:tabs>
        <w:ind w:left="5040" w:hanging="360"/>
      </w:pPr>
      <w:rPr>
        <w:rFonts w:ascii="Arial" w:hAnsi="Arial" w:hint="default"/>
      </w:rPr>
    </w:lvl>
    <w:lvl w:ilvl="7" w:tplc="1602D2A0" w:tentative="1">
      <w:start w:val="1"/>
      <w:numFmt w:val="bullet"/>
      <w:lvlText w:val="•"/>
      <w:lvlJc w:val="left"/>
      <w:pPr>
        <w:tabs>
          <w:tab w:val="num" w:pos="5760"/>
        </w:tabs>
        <w:ind w:left="5760" w:hanging="360"/>
      </w:pPr>
      <w:rPr>
        <w:rFonts w:ascii="Arial" w:hAnsi="Arial" w:hint="default"/>
      </w:rPr>
    </w:lvl>
    <w:lvl w:ilvl="8" w:tplc="D93C59CC" w:tentative="1">
      <w:start w:val="1"/>
      <w:numFmt w:val="bullet"/>
      <w:lvlText w:val="•"/>
      <w:lvlJc w:val="left"/>
      <w:pPr>
        <w:tabs>
          <w:tab w:val="num" w:pos="6480"/>
        </w:tabs>
        <w:ind w:left="6480" w:hanging="360"/>
      </w:pPr>
      <w:rPr>
        <w:rFonts w:ascii="Arial" w:hAnsi="Arial" w:hint="default"/>
      </w:rPr>
    </w:lvl>
  </w:abstractNum>
  <w:abstractNum w:abstractNumId="9">
    <w:nsid w:val="3DE372D3"/>
    <w:multiLevelType w:val="hybridMultilevel"/>
    <w:tmpl w:val="B4D60D5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40BB135F"/>
    <w:multiLevelType w:val="hybridMultilevel"/>
    <w:tmpl w:val="96162F1E"/>
    <w:lvl w:ilvl="0" w:tplc="06FE955C">
      <w:start w:val="1"/>
      <w:numFmt w:val="decimal"/>
      <w:lvlText w:val="%1."/>
      <w:lvlJc w:val="left"/>
      <w:pPr>
        <w:tabs>
          <w:tab w:val="num" w:pos="1620"/>
        </w:tabs>
        <w:ind w:left="1620" w:hanging="360"/>
      </w:pPr>
      <w:rPr>
        <w:rFonts w:ascii="Times New Roman" w:hAnsi="Times New Roman" w:cs="Times New Roman" w:hint="default"/>
      </w:rPr>
    </w:lvl>
    <w:lvl w:ilvl="1" w:tplc="04190019">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11">
    <w:nsid w:val="46F61EF7"/>
    <w:multiLevelType w:val="hybridMultilevel"/>
    <w:tmpl w:val="44B6586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2">
    <w:nsid w:val="4DD77BA4"/>
    <w:multiLevelType w:val="hybridMultilevel"/>
    <w:tmpl w:val="3B6A9D26"/>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3">
    <w:nsid w:val="4ECA54F2"/>
    <w:multiLevelType w:val="hybridMultilevel"/>
    <w:tmpl w:val="159C6D2A"/>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4">
    <w:nsid w:val="571C0661"/>
    <w:multiLevelType w:val="hybridMultilevel"/>
    <w:tmpl w:val="BC88316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nsid w:val="61C17EB0"/>
    <w:multiLevelType w:val="hybridMultilevel"/>
    <w:tmpl w:val="01BCF91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6362699A"/>
    <w:multiLevelType w:val="hybridMultilevel"/>
    <w:tmpl w:val="6A62BBF4"/>
    <w:lvl w:ilvl="0" w:tplc="57D4B2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65A712FB"/>
    <w:multiLevelType w:val="hybridMultilevel"/>
    <w:tmpl w:val="99C80986"/>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18">
    <w:nsid w:val="69663F06"/>
    <w:multiLevelType w:val="hybridMultilevel"/>
    <w:tmpl w:val="20720F96"/>
    <w:lvl w:ilvl="0" w:tplc="719E5EC2">
      <w:start w:val="1"/>
      <w:numFmt w:val="bullet"/>
      <w:lvlText w:val="•"/>
      <w:lvlJc w:val="left"/>
      <w:pPr>
        <w:tabs>
          <w:tab w:val="num" w:pos="720"/>
        </w:tabs>
        <w:ind w:left="720" w:hanging="360"/>
      </w:pPr>
      <w:rPr>
        <w:rFonts w:ascii="Times New Roman" w:hAnsi="Times New Roman" w:hint="default"/>
      </w:rPr>
    </w:lvl>
    <w:lvl w:ilvl="1" w:tplc="A7842492" w:tentative="1">
      <w:start w:val="1"/>
      <w:numFmt w:val="bullet"/>
      <w:lvlText w:val="•"/>
      <w:lvlJc w:val="left"/>
      <w:pPr>
        <w:tabs>
          <w:tab w:val="num" w:pos="1440"/>
        </w:tabs>
        <w:ind w:left="1440" w:hanging="360"/>
      </w:pPr>
      <w:rPr>
        <w:rFonts w:ascii="Times New Roman" w:hAnsi="Times New Roman" w:hint="default"/>
      </w:rPr>
    </w:lvl>
    <w:lvl w:ilvl="2" w:tplc="5D6C545E" w:tentative="1">
      <w:start w:val="1"/>
      <w:numFmt w:val="bullet"/>
      <w:lvlText w:val="•"/>
      <w:lvlJc w:val="left"/>
      <w:pPr>
        <w:tabs>
          <w:tab w:val="num" w:pos="2160"/>
        </w:tabs>
        <w:ind w:left="2160" w:hanging="360"/>
      </w:pPr>
      <w:rPr>
        <w:rFonts w:ascii="Times New Roman" w:hAnsi="Times New Roman" w:hint="default"/>
      </w:rPr>
    </w:lvl>
    <w:lvl w:ilvl="3" w:tplc="137CE83C" w:tentative="1">
      <w:start w:val="1"/>
      <w:numFmt w:val="bullet"/>
      <w:lvlText w:val="•"/>
      <w:lvlJc w:val="left"/>
      <w:pPr>
        <w:tabs>
          <w:tab w:val="num" w:pos="2880"/>
        </w:tabs>
        <w:ind w:left="2880" w:hanging="360"/>
      </w:pPr>
      <w:rPr>
        <w:rFonts w:ascii="Times New Roman" w:hAnsi="Times New Roman" w:hint="default"/>
      </w:rPr>
    </w:lvl>
    <w:lvl w:ilvl="4" w:tplc="0A3C16C0" w:tentative="1">
      <w:start w:val="1"/>
      <w:numFmt w:val="bullet"/>
      <w:lvlText w:val="•"/>
      <w:lvlJc w:val="left"/>
      <w:pPr>
        <w:tabs>
          <w:tab w:val="num" w:pos="3600"/>
        </w:tabs>
        <w:ind w:left="3600" w:hanging="360"/>
      </w:pPr>
      <w:rPr>
        <w:rFonts w:ascii="Times New Roman" w:hAnsi="Times New Roman" w:hint="default"/>
      </w:rPr>
    </w:lvl>
    <w:lvl w:ilvl="5" w:tplc="164E09B2" w:tentative="1">
      <w:start w:val="1"/>
      <w:numFmt w:val="bullet"/>
      <w:lvlText w:val="•"/>
      <w:lvlJc w:val="left"/>
      <w:pPr>
        <w:tabs>
          <w:tab w:val="num" w:pos="4320"/>
        </w:tabs>
        <w:ind w:left="4320" w:hanging="360"/>
      </w:pPr>
      <w:rPr>
        <w:rFonts w:ascii="Times New Roman" w:hAnsi="Times New Roman" w:hint="default"/>
      </w:rPr>
    </w:lvl>
    <w:lvl w:ilvl="6" w:tplc="40AEB206" w:tentative="1">
      <w:start w:val="1"/>
      <w:numFmt w:val="bullet"/>
      <w:lvlText w:val="•"/>
      <w:lvlJc w:val="left"/>
      <w:pPr>
        <w:tabs>
          <w:tab w:val="num" w:pos="5040"/>
        </w:tabs>
        <w:ind w:left="5040" w:hanging="360"/>
      </w:pPr>
      <w:rPr>
        <w:rFonts w:ascii="Times New Roman" w:hAnsi="Times New Roman" w:hint="default"/>
      </w:rPr>
    </w:lvl>
    <w:lvl w:ilvl="7" w:tplc="09403478" w:tentative="1">
      <w:start w:val="1"/>
      <w:numFmt w:val="bullet"/>
      <w:lvlText w:val="•"/>
      <w:lvlJc w:val="left"/>
      <w:pPr>
        <w:tabs>
          <w:tab w:val="num" w:pos="5760"/>
        </w:tabs>
        <w:ind w:left="5760" w:hanging="360"/>
      </w:pPr>
      <w:rPr>
        <w:rFonts w:ascii="Times New Roman" w:hAnsi="Times New Roman" w:hint="default"/>
      </w:rPr>
    </w:lvl>
    <w:lvl w:ilvl="8" w:tplc="4E581598" w:tentative="1">
      <w:start w:val="1"/>
      <w:numFmt w:val="bullet"/>
      <w:lvlText w:val="•"/>
      <w:lvlJc w:val="left"/>
      <w:pPr>
        <w:tabs>
          <w:tab w:val="num" w:pos="6480"/>
        </w:tabs>
        <w:ind w:left="6480" w:hanging="360"/>
      </w:pPr>
      <w:rPr>
        <w:rFonts w:ascii="Times New Roman" w:hAnsi="Times New Roman" w:hint="default"/>
      </w:rPr>
    </w:lvl>
  </w:abstractNum>
  <w:abstractNum w:abstractNumId="19">
    <w:nsid w:val="6BE449C4"/>
    <w:multiLevelType w:val="hybridMultilevel"/>
    <w:tmpl w:val="662865BE"/>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0">
    <w:nsid w:val="74CC0EB9"/>
    <w:multiLevelType w:val="hybridMultilevel"/>
    <w:tmpl w:val="4AF63D56"/>
    <w:lvl w:ilvl="0" w:tplc="764EFEF8">
      <w:start w:val="1"/>
      <w:numFmt w:val="bullet"/>
      <w:lvlText w:val="•"/>
      <w:lvlJc w:val="left"/>
      <w:pPr>
        <w:tabs>
          <w:tab w:val="num" w:pos="720"/>
        </w:tabs>
        <w:ind w:left="720" w:hanging="360"/>
      </w:pPr>
      <w:rPr>
        <w:rFonts w:ascii="Times New Roman" w:hAnsi="Times New Roman" w:hint="default"/>
      </w:rPr>
    </w:lvl>
    <w:lvl w:ilvl="1" w:tplc="F8C2B4DA" w:tentative="1">
      <w:start w:val="1"/>
      <w:numFmt w:val="bullet"/>
      <w:lvlText w:val="•"/>
      <w:lvlJc w:val="left"/>
      <w:pPr>
        <w:tabs>
          <w:tab w:val="num" w:pos="1440"/>
        </w:tabs>
        <w:ind w:left="1440" w:hanging="360"/>
      </w:pPr>
      <w:rPr>
        <w:rFonts w:ascii="Times New Roman" w:hAnsi="Times New Roman" w:hint="default"/>
      </w:rPr>
    </w:lvl>
    <w:lvl w:ilvl="2" w:tplc="BA365FF4" w:tentative="1">
      <w:start w:val="1"/>
      <w:numFmt w:val="bullet"/>
      <w:lvlText w:val="•"/>
      <w:lvlJc w:val="left"/>
      <w:pPr>
        <w:tabs>
          <w:tab w:val="num" w:pos="2160"/>
        </w:tabs>
        <w:ind w:left="2160" w:hanging="360"/>
      </w:pPr>
      <w:rPr>
        <w:rFonts w:ascii="Times New Roman" w:hAnsi="Times New Roman" w:hint="default"/>
      </w:rPr>
    </w:lvl>
    <w:lvl w:ilvl="3" w:tplc="8012B78A" w:tentative="1">
      <w:start w:val="1"/>
      <w:numFmt w:val="bullet"/>
      <w:lvlText w:val="•"/>
      <w:lvlJc w:val="left"/>
      <w:pPr>
        <w:tabs>
          <w:tab w:val="num" w:pos="2880"/>
        </w:tabs>
        <w:ind w:left="2880" w:hanging="360"/>
      </w:pPr>
      <w:rPr>
        <w:rFonts w:ascii="Times New Roman" w:hAnsi="Times New Roman" w:hint="default"/>
      </w:rPr>
    </w:lvl>
    <w:lvl w:ilvl="4" w:tplc="D3920E3C" w:tentative="1">
      <w:start w:val="1"/>
      <w:numFmt w:val="bullet"/>
      <w:lvlText w:val="•"/>
      <w:lvlJc w:val="left"/>
      <w:pPr>
        <w:tabs>
          <w:tab w:val="num" w:pos="3600"/>
        </w:tabs>
        <w:ind w:left="3600" w:hanging="360"/>
      </w:pPr>
      <w:rPr>
        <w:rFonts w:ascii="Times New Roman" w:hAnsi="Times New Roman" w:hint="default"/>
      </w:rPr>
    </w:lvl>
    <w:lvl w:ilvl="5" w:tplc="97BE038A" w:tentative="1">
      <w:start w:val="1"/>
      <w:numFmt w:val="bullet"/>
      <w:lvlText w:val="•"/>
      <w:lvlJc w:val="left"/>
      <w:pPr>
        <w:tabs>
          <w:tab w:val="num" w:pos="4320"/>
        </w:tabs>
        <w:ind w:left="4320" w:hanging="360"/>
      </w:pPr>
      <w:rPr>
        <w:rFonts w:ascii="Times New Roman" w:hAnsi="Times New Roman" w:hint="default"/>
      </w:rPr>
    </w:lvl>
    <w:lvl w:ilvl="6" w:tplc="39B2DC00" w:tentative="1">
      <w:start w:val="1"/>
      <w:numFmt w:val="bullet"/>
      <w:lvlText w:val="•"/>
      <w:lvlJc w:val="left"/>
      <w:pPr>
        <w:tabs>
          <w:tab w:val="num" w:pos="5040"/>
        </w:tabs>
        <w:ind w:left="5040" w:hanging="360"/>
      </w:pPr>
      <w:rPr>
        <w:rFonts w:ascii="Times New Roman" w:hAnsi="Times New Roman" w:hint="default"/>
      </w:rPr>
    </w:lvl>
    <w:lvl w:ilvl="7" w:tplc="81A29A0C" w:tentative="1">
      <w:start w:val="1"/>
      <w:numFmt w:val="bullet"/>
      <w:lvlText w:val="•"/>
      <w:lvlJc w:val="left"/>
      <w:pPr>
        <w:tabs>
          <w:tab w:val="num" w:pos="5760"/>
        </w:tabs>
        <w:ind w:left="5760" w:hanging="360"/>
      </w:pPr>
      <w:rPr>
        <w:rFonts w:ascii="Times New Roman" w:hAnsi="Times New Roman" w:hint="default"/>
      </w:rPr>
    </w:lvl>
    <w:lvl w:ilvl="8" w:tplc="6D4EBF04" w:tentative="1">
      <w:start w:val="1"/>
      <w:numFmt w:val="bullet"/>
      <w:lvlText w:val="•"/>
      <w:lvlJc w:val="left"/>
      <w:pPr>
        <w:tabs>
          <w:tab w:val="num" w:pos="6480"/>
        </w:tabs>
        <w:ind w:left="6480" w:hanging="360"/>
      </w:pPr>
      <w:rPr>
        <w:rFonts w:ascii="Times New Roman" w:hAnsi="Times New Roman" w:hint="default"/>
      </w:rPr>
    </w:lvl>
  </w:abstractNum>
  <w:abstractNum w:abstractNumId="21">
    <w:nsid w:val="775419E5"/>
    <w:multiLevelType w:val="hybridMultilevel"/>
    <w:tmpl w:val="5D0E4584"/>
    <w:lvl w:ilvl="0" w:tplc="04190001">
      <w:start w:val="1"/>
      <w:numFmt w:val="bullet"/>
      <w:lvlText w:val=""/>
      <w:lvlJc w:val="left"/>
      <w:pPr>
        <w:tabs>
          <w:tab w:val="num" w:pos="1620"/>
        </w:tabs>
        <w:ind w:left="1620" w:hanging="360"/>
      </w:pPr>
      <w:rPr>
        <w:rFonts w:ascii="Symbol" w:hAnsi="Symbol" w:hint="default"/>
      </w:rPr>
    </w:lvl>
    <w:lvl w:ilvl="1" w:tplc="04190003" w:tentative="1">
      <w:start w:val="1"/>
      <w:numFmt w:val="bullet"/>
      <w:lvlText w:val="o"/>
      <w:lvlJc w:val="left"/>
      <w:pPr>
        <w:tabs>
          <w:tab w:val="num" w:pos="2340"/>
        </w:tabs>
        <w:ind w:left="2340" w:hanging="360"/>
      </w:pPr>
      <w:rPr>
        <w:rFonts w:ascii="Courier New" w:hAnsi="Courier New" w:cs="Courier New" w:hint="default"/>
      </w:rPr>
    </w:lvl>
    <w:lvl w:ilvl="2" w:tplc="04190005" w:tentative="1">
      <w:start w:val="1"/>
      <w:numFmt w:val="bullet"/>
      <w:lvlText w:val=""/>
      <w:lvlJc w:val="left"/>
      <w:pPr>
        <w:tabs>
          <w:tab w:val="num" w:pos="3060"/>
        </w:tabs>
        <w:ind w:left="3060" w:hanging="360"/>
      </w:pPr>
      <w:rPr>
        <w:rFonts w:ascii="Wingdings" w:hAnsi="Wingdings" w:hint="default"/>
      </w:rPr>
    </w:lvl>
    <w:lvl w:ilvl="3" w:tplc="04190001" w:tentative="1">
      <w:start w:val="1"/>
      <w:numFmt w:val="bullet"/>
      <w:lvlText w:val=""/>
      <w:lvlJc w:val="left"/>
      <w:pPr>
        <w:tabs>
          <w:tab w:val="num" w:pos="3780"/>
        </w:tabs>
        <w:ind w:left="3780" w:hanging="360"/>
      </w:pPr>
      <w:rPr>
        <w:rFonts w:ascii="Symbol" w:hAnsi="Symbol" w:hint="default"/>
      </w:rPr>
    </w:lvl>
    <w:lvl w:ilvl="4" w:tplc="04190003" w:tentative="1">
      <w:start w:val="1"/>
      <w:numFmt w:val="bullet"/>
      <w:lvlText w:val="o"/>
      <w:lvlJc w:val="left"/>
      <w:pPr>
        <w:tabs>
          <w:tab w:val="num" w:pos="4500"/>
        </w:tabs>
        <w:ind w:left="4500" w:hanging="360"/>
      </w:pPr>
      <w:rPr>
        <w:rFonts w:ascii="Courier New" w:hAnsi="Courier New" w:cs="Courier New" w:hint="default"/>
      </w:rPr>
    </w:lvl>
    <w:lvl w:ilvl="5" w:tplc="04190005" w:tentative="1">
      <w:start w:val="1"/>
      <w:numFmt w:val="bullet"/>
      <w:lvlText w:val=""/>
      <w:lvlJc w:val="left"/>
      <w:pPr>
        <w:tabs>
          <w:tab w:val="num" w:pos="5220"/>
        </w:tabs>
        <w:ind w:left="5220" w:hanging="360"/>
      </w:pPr>
      <w:rPr>
        <w:rFonts w:ascii="Wingdings" w:hAnsi="Wingdings" w:hint="default"/>
      </w:rPr>
    </w:lvl>
    <w:lvl w:ilvl="6" w:tplc="04190001" w:tentative="1">
      <w:start w:val="1"/>
      <w:numFmt w:val="bullet"/>
      <w:lvlText w:val=""/>
      <w:lvlJc w:val="left"/>
      <w:pPr>
        <w:tabs>
          <w:tab w:val="num" w:pos="5940"/>
        </w:tabs>
        <w:ind w:left="5940" w:hanging="360"/>
      </w:pPr>
      <w:rPr>
        <w:rFonts w:ascii="Symbol" w:hAnsi="Symbol" w:hint="default"/>
      </w:rPr>
    </w:lvl>
    <w:lvl w:ilvl="7" w:tplc="04190003" w:tentative="1">
      <w:start w:val="1"/>
      <w:numFmt w:val="bullet"/>
      <w:lvlText w:val="o"/>
      <w:lvlJc w:val="left"/>
      <w:pPr>
        <w:tabs>
          <w:tab w:val="num" w:pos="6660"/>
        </w:tabs>
        <w:ind w:left="6660" w:hanging="360"/>
      </w:pPr>
      <w:rPr>
        <w:rFonts w:ascii="Courier New" w:hAnsi="Courier New" w:cs="Courier New" w:hint="default"/>
      </w:rPr>
    </w:lvl>
    <w:lvl w:ilvl="8" w:tplc="04190005" w:tentative="1">
      <w:start w:val="1"/>
      <w:numFmt w:val="bullet"/>
      <w:lvlText w:val=""/>
      <w:lvlJc w:val="left"/>
      <w:pPr>
        <w:tabs>
          <w:tab w:val="num" w:pos="7380"/>
        </w:tabs>
        <w:ind w:left="7380" w:hanging="360"/>
      </w:pPr>
      <w:rPr>
        <w:rFonts w:ascii="Wingdings" w:hAnsi="Wingdings" w:hint="default"/>
      </w:rPr>
    </w:lvl>
  </w:abstractNum>
  <w:abstractNum w:abstractNumId="22">
    <w:nsid w:val="7F2921C5"/>
    <w:multiLevelType w:val="hybridMultilevel"/>
    <w:tmpl w:val="89DA129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1"/>
  </w:num>
  <w:num w:numId="2">
    <w:abstractNumId w:val="17"/>
  </w:num>
  <w:num w:numId="3">
    <w:abstractNumId w:val="15"/>
  </w:num>
  <w:num w:numId="4">
    <w:abstractNumId w:val="4"/>
  </w:num>
  <w:num w:numId="5">
    <w:abstractNumId w:val="13"/>
  </w:num>
  <w:num w:numId="6">
    <w:abstractNumId w:val="21"/>
  </w:num>
  <w:num w:numId="7">
    <w:abstractNumId w:val="22"/>
  </w:num>
  <w:num w:numId="8">
    <w:abstractNumId w:val="6"/>
  </w:num>
  <w:num w:numId="9">
    <w:abstractNumId w:val="7"/>
  </w:num>
  <w:num w:numId="10">
    <w:abstractNumId w:val="9"/>
  </w:num>
  <w:num w:numId="11">
    <w:abstractNumId w:val="20"/>
  </w:num>
  <w:num w:numId="12">
    <w:abstractNumId w:val="5"/>
  </w:num>
  <w:num w:numId="13">
    <w:abstractNumId w:val="8"/>
  </w:num>
  <w:num w:numId="14">
    <w:abstractNumId w:val="16"/>
  </w:num>
  <w:num w:numId="15">
    <w:abstractNumId w:val="18"/>
  </w:num>
  <w:num w:numId="16">
    <w:abstractNumId w:val="0"/>
  </w:num>
  <w:num w:numId="17">
    <w:abstractNumId w:val="14"/>
  </w:num>
  <w:num w:numId="18">
    <w:abstractNumId w:val="2"/>
  </w:num>
  <w:num w:numId="19">
    <w:abstractNumId w:val="19"/>
  </w:num>
  <w:num w:numId="20">
    <w:abstractNumId w:val="12"/>
  </w:num>
  <w:num w:numId="21">
    <w:abstractNumId w:val="11"/>
  </w:num>
  <w:num w:numId="22">
    <w:abstractNumId w:val="10"/>
  </w:num>
  <w:num w:numId="23">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625F0"/>
    <w:rsid w:val="000104C6"/>
    <w:rsid w:val="00020C29"/>
    <w:rsid w:val="00027D59"/>
    <w:rsid w:val="000305BA"/>
    <w:rsid w:val="000357F7"/>
    <w:rsid w:val="000625F0"/>
    <w:rsid w:val="0006725D"/>
    <w:rsid w:val="000844CF"/>
    <w:rsid w:val="000E0FEE"/>
    <w:rsid w:val="000F6828"/>
    <w:rsid w:val="00110925"/>
    <w:rsid w:val="0011333F"/>
    <w:rsid w:val="00116FB1"/>
    <w:rsid w:val="00145739"/>
    <w:rsid w:val="00145C44"/>
    <w:rsid w:val="00152E8E"/>
    <w:rsid w:val="001640AA"/>
    <w:rsid w:val="001667BA"/>
    <w:rsid w:val="00171C70"/>
    <w:rsid w:val="00180675"/>
    <w:rsid w:val="001955A4"/>
    <w:rsid w:val="001A378A"/>
    <w:rsid w:val="001A7EED"/>
    <w:rsid w:val="001B5F88"/>
    <w:rsid w:val="001D7980"/>
    <w:rsid w:val="001E0DE2"/>
    <w:rsid w:val="0020160A"/>
    <w:rsid w:val="00224478"/>
    <w:rsid w:val="00225FE5"/>
    <w:rsid w:val="0025511B"/>
    <w:rsid w:val="00256D2F"/>
    <w:rsid w:val="00260BC1"/>
    <w:rsid w:val="00265741"/>
    <w:rsid w:val="002830C6"/>
    <w:rsid w:val="00283880"/>
    <w:rsid w:val="002B1EE0"/>
    <w:rsid w:val="002F3BC4"/>
    <w:rsid w:val="00300BE8"/>
    <w:rsid w:val="00332547"/>
    <w:rsid w:val="0034593F"/>
    <w:rsid w:val="003609A4"/>
    <w:rsid w:val="00375093"/>
    <w:rsid w:val="00377CFC"/>
    <w:rsid w:val="00380D55"/>
    <w:rsid w:val="003A0EB6"/>
    <w:rsid w:val="003E7B6A"/>
    <w:rsid w:val="00413FAE"/>
    <w:rsid w:val="004303C3"/>
    <w:rsid w:val="00447421"/>
    <w:rsid w:val="004557B1"/>
    <w:rsid w:val="00474AA4"/>
    <w:rsid w:val="00496A6E"/>
    <w:rsid w:val="004B4208"/>
    <w:rsid w:val="004C2F0E"/>
    <w:rsid w:val="005010B1"/>
    <w:rsid w:val="005215D9"/>
    <w:rsid w:val="0052409B"/>
    <w:rsid w:val="005335BB"/>
    <w:rsid w:val="00537C28"/>
    <w:rsid w:val="00543EDD"/>
    <w:rsid w:val="00580139"/>
    <w:rsid w:val="005B4F04"/>
    <w:rsid w:val="00625821"/>
    <w:rsid w:val="00631DD1"/>
    <w:rsid w:val="00635363"/>
    <w:rsid w:val="0065086C"/>
    <w:rsid w:val="00674AE5"/>
    <w:rsid w:val="00682DAC"/>
    <w:rsid w:val="00684B51"/>
    <w:rsid w:val="006A0A00"/>
    <w:rsid w:val="006B0067"/>
    <w:rsid w:val="006D37FB"/>
    <w:rsid w:val="006D605A"/>
    <w:rsid w:val="006F0E74"/>
    <w:rsid w:val="006F424C"/>
    <w:rsid w:val="007032DD"/>
    <w:rsid w:val="00712799"/>
    <w:rsid w:val="00716D29"/>
    <w:rsid w:val="007201DB"/>
    <w:rsid w:val="00731A0E"/>
    <w:rsid w:val="0074109D"/>
    <w:rsid w:val="007434A4"/>
    <w:rsid w:val="00753AC7"/>
    <w:rsid w:val="00786C48"/>
    <w:rsid w:val="007924AB"/>
    <w:rsid w:val="00797811"/>
    <w:rsid w:val="007A0165"/>
    <w:rsid w:val="007C1A8F"/>
    <w:rsid w:val="007C70B6"/>
    <w:rsid w:val="007D0FA1"/>
    <w:rsid w:val="007D3A51"/>
    <w:rsid w:val="007E6A1B"/>
    <w:rsid w:val="00854404"/>
    <w:rsid w:val="0087312B"/>
    <w:rsid w:val="008B6BC4"/>
    <w:rsid w:val="008C1F41"/>
    <w:rsid w:val="008C7EAB"/>
    <w:rsid w:val="008D7F10"/>
    <w:rsid w:val="008E41AD"/>
    <w:rsid w:val="009027F5"/>
    <w:rsid w:val="00935B35"/>
    <w:rsid w:val="00967F36"/>
    <w:rsid w:val="009737F9"/>
    <w:rsid w:val="00984075"/>
    <w:rsid w:val="009A02B8"/>
    <w:rsid w:val="009C1793"/>
    <w:rsid w:val="009C2430"/>
    <w:rsid w:val="009D05C6"/>
    <w:rsid w:val="009D14A0"/>
    <w:rsid w:val="009D74F8"/>
    <w:rsid w:val="00A05815"/>
    <w:rsid w:val="00A1206B"/>
    <w:rsid w:val="00A25D8E"/>
    <w:rsid w:val="00A64D52"/>
    <w:rsid w:val="00A741EE"/>
    <w:rsid w:val="00A74B67"/>
    <w:rsid w:val="00A762DF"/>
    <w:rsid w:val="00AA3ABA"/>
    <w:rsid w:val="00AC47EA"/>
    <w:rsid w:val="00AD0683"/>
    <w:rsid w:val="00AD4179"/>
    <w:rsid w:val="00AF0B60"/>
    <w:rsid w:val="00B34A40"/>
    <w:rsid w:val="00B35A84"/>
    <w:rsid w:val="00B53C88"/>
    <w:rsid w:val="00B604A8"/>
    <w:rsid w:val="00B94307"/>
    <w:rsid w:val="00BA3628"/>
    <w:rsid w:val="00BF56F8"/>
    <w:rsid w:val="00BF792A"/>
    <w:rsid w:val="00C0419B"/>
    <w:rsid w:val="00C32C57"/>
    <w:rsid w:val="00C66ECE"/>
    <w:rsid w:val="00C77A07"/>
    <w:rsid w:val="00C95F82"/>
    <w:rsid w:val="00CA564C"/>
    <w:rsid w:val="00CC515D"/>
    <w:rsid w:val="00CD6E3F"/>
    <w:rsid w:val="00CE2758"/>
    <w:rsid w:val="00CF281B"/>
    <w:rsid w:val="00D05E38"/>
    <w:rsid w:val="00D15942"/>
    <w:rsid w:val="00D3544C"/>
    <w:rsid w:val="00D72EA0"/>
    <w:rsid w:val="00DB20EF"/>
    <w:rsid w:val="00DC7B38"/>
    <w:rsid w:val="00DE1CA0"/>
    <w:rsid w:val="00DF38E4"/>
    <w:rsid w:val="00E0014C"/>
    <w:rsid w:val="00E171C3"/>
    <w:rsid w:val="00E333FC"/>
    <w:rsid w:val="00E809F9"/>
    <w:rsid w:val="00E80C31"/>
    <w:rsid w:val="00E84DF8"/>
    <w:rsid w:val="00E93480"/>
    <w:rsid w:val="00E979F7"/>
    <w:rsid w:val="00ED3794"/>
    <w:rsid w:val="00ED5FBE"/>
    <w:rsid w:val="00F17D16"/>
    <w:rsid w:val="00F244BC"/>
    <w:rsid w:val="00F2722C"/>
    <w:rsid w:val="00F35436"/>
    <w:rsid w:val="00F6216D"/>
    <w:rsid w:val="00F62372"/>
    <w:rsid w:val="00F96558"/>
    <w:rsid w:val="00FA5FD9"/>
    <w:rsid w:val="00FB0202"/>
    <w:rsid w:val="00FB5C15"/>
    <w:rsid w:val="00FB5D3D"/>
    <w:rsid w:val="00FE5E1D"/>
    <w:rsid w:val="00FF5CD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1A0E"/>
    <w:pPr>
      <w:spacing w:after="0" w:line="240" w:lineRule="auto"/>
    </w:pPr>
    <w:rPr>
      <w:sz w:val="24"/>
      <w:szCs w:val="24"/>
      <w:lang w:eastAsia="ru-RU"/>
    </w:rPr>
  </w:style>
  <w:style w:type="paragraph" w:styleId="1">
    <w:name w:val="heading 1"/>
    <w:basedOn w:val="a"/>
    <w:next w:val="a"/>
    <w:link w:val="10"/>
    <w:uiPriority w:val="9"/>
    <w:qFormat/>
    <w:rsid w:val="00731A0E"/>
    <w:pPr>
      <w:keepNext/>
      <w:spacing w:line="360" w:lineRule="auto"/>
      <w:ind w:firstLine="567"/>
      <w:jc w:val="both"/>
      <w:outlineLvl w:val="0"/>
    </w:pPr>
    <w:rPr>
      <w:rFonts w:eastAsia="Times New Roman"/>
      <w:b/>
      <w:sz w:val="32"/>
      <w:szCs w:val="20"/>
    </w:rPr>
  </w:style>
  <w:style w:type="paragraph" w:styleId="2">
    <w:name w:val="heading 2"/>
    <w:basedOn w:val="a"/>
    <w:next w:val="a"/>
    <w:link w:val="20"/>
    <w:uiPriority w:val="9"/>
    <w:unhideWhenUsed/>
    <w:qFormat/>
    <w:rsid w:val="00731A0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731A0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qFormat/>
    <w:rsid w:val="00731A0E"/>
    <w:pPr>
      <w:keepNext/>
      <w:jc w:val="center"/>
      <w:outlineLvl w:val="4"/>
    </w:pPr>
    <w:rPr>
      <w:rFonts w:eastAsia="Times New Roman"/>
      <w:sz w:val="36"/>
      <w:szCs w:val="20"/>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31A0E"/>
    <w:rPr>
      <w:rFonts w:ascii="Times New Roman" w:eastAsia="Times New Roman" w:hAnsi="Times New Roman" w:cs="Times New Roman"/>
      <w:b/>
      <w:sz w:val="32"/>
      <w:szCs w:val="20"/>
      <w:lang w:eastAsia="ru-RU"/>
    </w:rPr>
  </w:style>
  <w:style w:type="character" w:customStyle="1" w:styleId="20">
    <w:name w:val="Заголовок 2 Знак"/>
    <w:basedOn w:val="a0"/>
    <w:link w:val="2"/>
    <w:uiPriority w:val="9"/>
    <w:rsid w:val="00731A0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731A0E"/>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rsid w:val="00731A0E"/>
    <w:rPr>
      <w:rFonts w:ascii="Times New Roman" w:eastAsia="Times New Roman" w:hAnsi="Times New Roman" w:cs="Times New Roman"/>
      <w:sz w:val="36"/>
      <w:szCs w:val="20"/>
      <w:lang w:val="uk-UA" w:eastAsia="ru-RU"/>
    </w:rPr>
  </w:style>
  <w:style w:type="paragraph" w:styleId="a3">
    <w:name w:val="Title"/>
    <w:basedOn w:val="a"/>
    <w:link w:val="a4"/>
    <w:qFormat/>
    <w:rsid w:val="00731A0E"/>
    <w:pPr>
      <w:jc w:val="center"/>
    </w:pPr>
    <w:rPr>
      <w:rFonts w:eastAsia="Times New Roman"/>
      <w:b/>
      <w:bCs/>
      <w:lang w:val="uk-UA"/>
    </w:rPr>
  </w:style>
  <w:style w:type="character" w:customStyle="1" w:styleId="a4">
    <w:name w:val="Название Знак"/>
    <w:basedOn w:val="a0"/>
    <w:link w:val="a3"/>
    <w:rsid w:val="00731A0E"/>
    <w:rPr>
      <w:rFonts w:ascii="Times New Roman" w:eastAsia="Times New Roman" w:hAnsi="Times New Roman" w:cs="Times New Roman"/>
      <w:b/>
      <w:bCs/>
      <w:sz w:val="24"/>
      <w:szCs w:val="24"/>
      <w:lang w:val="uk-UA" w:eastAsia="ru-RU"/>
    </w:rPr>
  </w:style>
  <w:style w:type="character" w:styleId="a5">
    <w:name w:val="Strong"/>
    <w:basedOn w:val="a0"/>
    <w:uiPriority w:val="22"/>
    <w:qFormat/>
    <w:rsid w:val="00731A0E"/>
    <w:rPr>
      <w:b/>
      <w:bCs/>
    </w:rPr>
  </w:style>
  <w:style w:type="character" w:styleId="a6">
    <w:name w:val="Emphasis"/>
    <w:basedOn w:val="a0"/>
    <w:uiPriority w:val="20"/>
    <w:qFormat/>
    <w:rsid w:val="00731A0E"/>
    <w:rPr>
      <w:i/>
      <w:iCs/>
    </w:rPr>
  </w:style>
  <w:style w:type="paragraph" w:styleId="a7">
    <w:name w:val="List Paragraph"/>
    <w:basedOn w:val="a"/>
    <w:uiPriority w:val="34"/>
    <w:qFormat/>
    <w:rsid w:val="00731A0E"/>
    <w:pPr>
      <w:ind w:left="720"/>
      <w:contextualSpacing/>
    </w:pPr>
    <w:rPr>
      <w:rFonts w:eastAsia="Times New Roman"/>
    </w:rPr>
  </w:style>
  <w:style w:type="paragraph" w:styleId="a8">
    <w:name w:val="Body Text Indent"/>
    <w:basedOn w:val="a"/>
    <w:link w:val="a9"/>
    <w:rsid w:val="009C2430"/>
    <w:pPr>
      <w:spacing w:line="360" w:lineRule="auto"/>
      <w:ind w:firstLine="851"/>
      <w:jc w:val="both"/>
    </w:pPr>
    <w:rPr>
      <w:rFonts w:eastAsia="Times New Roman"/>
      <w:sz w:val="28"/>
      <w:szCs w:val="20"/>
    </w:rPr>
  </w:style>
  <w:style w:type="character" w:customStyle="1" w:styleId="a9">
    <w:name w:val="Основной текст с отступом Знак"/>
    <w:basedOn w:val="a0"/>
    <w:link w:val="a8"/>
    <w:rsid w:val="009C2430"/>
    <w:rPr>
      <w:rFonts w:eastAsia="Times New Roman"/>
      <w:sz w:val="28"/>
      <w:szCs w:val="20"/>
      <w:lang w:eastAsia="ru-RU"/>
    </w:rPr>
  </w:style>
  <w:style w:type="paragraph" w:customStyle="1" w:styleId="Style4">
    <w:name w:val="Style4"/>
    <w:basedOn w:val="a"/>
    <w:rsid w:val="009C2430"/>
    <w:pPr>
      <w:widowControl w:val="0"/>
      <w:autoSpaceDE w:val="0"/>
      <w:autoSpaceDN w:val="0"/>
      <w:adjustRightInd w:val="0"/>
      <w:spacing w:line="360" w:lineRule="auto"/>
      <w:ind w:firstLine="709"/>
      <w:jc w:val="both"/>
    </w:pPr>
    <w:rPr>
      <w:rFonts w:eastAsia="Times New Roman"/>
      <w:sz w:val="28"/>
    </w:rPr>
  </w:style>
  <w:style w:type="paragraph" w:styleId="aa">
    <w:name w:val="Balloon Text"/>
    <w:basedOn w:val="a"/>
    <w:link w:val="ab"/>
    <w:uiPriority w:val="99"/>
    <w:semiHidden/>
    <w:unhideWhenUsed/>
    <w:rsid w:val="009C2430"/>
    <w:rPr>
      <w:rFonts w:ascii="Tahoma" w:hAnsi="Tahoma" w:cs="Tahoma"/>
      <w:sz w:val="16"/>
      <w:szCs w:val="16"/>
    </w:rPr>
  </w:style>
  <w:style w:type="character" w:customStyle="1" w:styleId="ab">
    <w:name w:val="Текст выноски Знак"/>
    <w:basedOn w:val="a0"/>
    <w:link w:val="aa"/>
    <w:uiPriority w:val="99"/>
    <w:semiHidden/>
    <w:rsid w:val="009C2430"/>
    <w:rPr>
      <w:rFonts w:ascii="Tahoma" w:hAnsi="Tahoma" w:cs="Tahoma"/>
      <w:sz w:val="16"/>
      <w:szCs w:val="16"/>
      <w:lang w:eastAsia="ru-RU"/>
    </w:rPr>
  </w:style>
  <w:style w:type="paragraph" w:styleId="ac">
    <w:name w:val="Normal (Web)"/>
    <w:basedOn w:val="a"/>
    <w:unhideWhenUsed/>
    <w:rsid w:val="006D605A"/>
    <w:pPr>
      <w:spacing w:before="100" w:beforeAutospacing="1" w:after="100" w:afterAutospacing="1"/>
    </w:pPr>
    <w:rPr>
      <w:rFonts w:eastAsia="Times New Roman"/>
    </w:rPr>
  </w:style>
  <w:style w:type="paragraph" w:styleId="21">
    <w:name w:val="Body Text Indent 2"/>
    <w:basedOn w:val="a"/>
    <w:link w:val="22"/>
    <w:uiPriority w:val="99"/>
    <w:semiHidden/>
    <w:unhideWhenUsed/>
    <w:rsid w:val="00984075"/>
    <w:pPr>
      <w:spacing w:after="120" w:line="480" w:lineRule="auto"/>
      <w:ind w:left="283"/>
    </w:pPr>
  </w:style>
  <w:style w:type="character" w:customStyle="1" w:styleId="22">
    <w:name w:val="Основной текст с отступом 2 Знак"/>
    <w:basedOn w:val="a0"/>
    <w:link w:val="21"/>
    <w:uiPriority w:val="99"/>
    <w:semiHidden/>
    <w:rsid w:val="00984075"/>
    <w:rPr>
      <w:sz w:val="24"/>
      <w:szCs w:val="24"/>
      <w:lang w:eastAsia="ru-RU"/>
    </w:rPr>
  </w:style>
  <w:style w:type="paragraph" w:customStyle="1" w:styleId="Default">
    <w:name w:val="Default"/>
    <w:rsid w:val="00332547"/>
    <w:pPr>
      <w:autoSpaceDE w:val="0"/>
      <w:autoSpaceDN w:val="0"/>
      <w:adjustRightInd w:val="0"/>
      <w:spacing w:after="0" w:line="240" w:lineRule="auto"/>
    </w:pPr>
    <w:rPr>
      <w:color w:val="000000"/>
      <w:sz w:val="24"/>
      <w:szCs w:val="24"/>
    </w:rPr>
  </w:style>
  <w:style w:type="character" w:styleId="ad">
    <w:name w:val="Hyperlink"/>
    <w:basedOn w:val="a0"/>
    <w:uiPriority w:val="99"/>
    <w:unhideWhenUsed/>
    <w:rsid w:val="00116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1738008">
      <w:bodyDiv w:val="1"/>
      <w:marLeft w:val="0"/>
      <w:marRight w:val="0"/>
      <w:marTop w:val="0"/>
      <w:marBottom w:val="0"/>
      <w:divBdr>
        <w:top w:val="none" w:sz="0" w:space="0" w:color="auto"/>
        <w:left w:val="none" w:sz="0" w:space="0" w:color="auto"/>
        <w:bottom w:val="none" w:sz="0" w:space="0" w:color="auto"/>
        <w:right w:val="none" w:sz="0" w:space="0" w:color="auto"/>
      </w:divBdr>
      <w:divsChild>
        <w:div w:id="1509516492">
          <w:marLeft w:val="547"/>
          <w:marRight w:val="0"/>
          <w:marTop w:val="96"/>
          <w:marBottom w:val="0"/>
          <w:divBdr>
            <w:top w:val="none" w:sz="0" w:space="0" w:color="auto"/>
            <w:left w:val="none" w:sz="0" w:space="0" w:color="auto"/>
            <w:bottom w:val="none" w:sz="0" w:space="0" w:color="auto"/>
            <w:right w:val="none" w:sz="0" w:space="0" w:color="auto"/>
          </w:divBdr>
        </w:div>
      </w:divsChild>
    </w:div>
    <w:div w:id="179777196">
      <w:bodyDiv w:val="1"/>
      <w:marLeft w:val="0"/>
      <w:marRight w:val="0"/>
      <w:marTop w:val="0"/>
      <w:marBottom w:val="0"/>
      <w:divBdr>
        <w:top w:val="none" w:sz="0" w:space="0" w:color="auto"/>
        <w:left w:val="none" w:sz="0" w:space="0" w:color="auto"/>
        <w:bottom w:val="none" w:sz="0" w:space="0" w:color="auto"/>
        <w:right w:val="none" w:sz="0" w:space="0" w:color="auto"/>
      </w:divBdr>
    </w:div>
    <w:div w:id="306319030">
      <w:bodyDiv w:val="1"/>
      <w:marLeft w:val="0"/>
      <w:marRight w:val="0"/>
      <w:marTop w:val="0"/>
      <w:marBottom w:val="0"/>
      <w:divBdr>
        <w:top w:val="none" w:sz="0" w:space="0" w:color="auto"/>
        <w:left w:val="none" w:sz="0" w:space="0" w:color="auto"/>
        <w:bottom w:val="none" w:sz="0" w:space="0" w:color="auto"/>
        <w:right w:val="none" w:sz="0" w:space="0" w:color="auto"/>
      </w:divBdr>
    </w:div>
    <w:div w:id="312879449">
      <w:bodyDiv w:val="1"/>
      <w:marLeft w:val="0"/>
      <w:marRight w:val="0"/>
      <w:marTop w:val="0"/>
      <w:marBottom w:val="0"/>
      <w:divBdr>
        <w:top w:val="none" w:sz="0" w:space="0" w:color="auto"/>
        <w:left w:val="none" w:sz="0" w:space="0" w:color="auto"/>
        <w:bottom w:val="none" w:sz="0" w:space="0" w:color="auto"/>
        <w:right w:val="none" w:sz="0" w:space="0" w:color="auto"/>
      </w:divBdr>
    </w:div>
    <w:div w:id="334961479">
      <w:bodyDiv w:val="1"/>
      <w:marLeft w:val="0"/>
      <w:marRight w:val="0"/>
      <w:marTop w:val="0"/>
      <w:marBottom w:val="0"/>
      <w:divBdr>
        <w:top w:val="none" w:sz="0" w:space="0" w:color="auto"/>
        <w:left w:val="none" w:sz="0" w:space="0" w:color="auto"/>
        <w:bottom w:val="none" w:sz="0" w:space="0" w:color="auto"/>
        <w:right w:val="none" w:sz="0" w:space="0" w:color="auto"/>
      </w:divBdr>
      <w:divsChild>
        <w:div w:id="1139691046">
          <w:marLeft w:val="547"/>
          <w:marRight w:val="0"/>
          <w:marTop w:val="96"/>
          <w:marBottom w:val="0"/>
          <w:divBdr>
            <w:top w:val="none" w:sz="0" w:space="0" w:color="auto"/>
            <w:left w:val="none" w:sz="0" w:space="0" w:color="auto"/>
            <w:bottom w:val="none" w:sz="0" w:space="0" w:color="auto"/>
            <w:right w:val="none" w:sz="0" w:space="0" w:color="auto"/>
          </w:divBdr>
        </w:div>
      </w:divsChild>
    </w:div>
    <w:div w:id="415640500">
      <w:bodyDiv w:val="1"/>
      <w:marLeft w:val="0"/>
      <w:marRight w:val="0"/>
      <w:marTop w:val="0"/>
      <w:marBottom w:val="0"/>
      <w:divBdr>
        <w:top w:val="none" w:sz="0" w:space="0" w:color="auto"/>
        <w:left w:val="none" w:sz="0" w:space="0" w:color="auto"/>
        <w:bottom w:val="none" w:sz="0" w:space="0" w:color="auto"/>
        <w:right w:val="none" w:sz="0" w:space="0" w:color="auto"/>
      </w:divBdr>
    </w:div>
    <w:div w:id="784613082">
      <w:bodyDiv w:val="1"/>
      <w:marLeft w:val="0"/>
      <w:marRight w:val="0"/>
      <w:marTop w:val="0"/>
      <w:marBottom w:val="0"/>
      <w:divBdr>
        <w:top w:val="none" w:sz="0" w:space="0" w:color="auto"/>
        <w:left w:val="none" w:sz="0" w:space="0" w:color="auto"/>
        <w:bottom w:val="none" w:sz="0" w:space="0" w:color="auto"/>
        <w:right w:val="none" w:sz="0" w:space="0" w:color="auto"/>
      </w:divBdr>
    </w:div>
    <w:div w:id="858857757">
      <w:bodyDiv w:val="1"/>
      <w:marLeft w:val="0"/>
      <w:marRight w:val="0"/>
      <w:marTop w:val="0"/>
      <w:marBottom w:val="0"/>
      <w:divBdr>
        <w:top w:val="none" w:sz="0" w:space="0" w:color="auto"/>
        <w:left w:val="none" w:sz="0" w:space="0" w:color="auto"/>
        <w:bottom w:val="none" w:sz="0" w:space="0" w:color="auto"/>
        <w:right w:val="none" w:sz="0" w:space="0" w:color="auto"/>
      </w:divBdr>
    </w:div>
    <w:div w:id="1287929385">
      <w:bodyDiv w:val="1"/>
      <w:marLeft w:val="0"/>
      <w:marRight w:val="0"/>
      <w:marTop w:val="0"/>
      <w:marBottom w:val="0"/>
      <w:divBdr>
        <w:top w:val="none" w:sz="0" w:space="0" w:color="auto"/>
        <w:left w:val="none" w:sz="0" w:space="0" w:color="auto"/>
        <w:bottom w:val="none" w:sz="0" w:space="0" w:color="auto"/>
        <w:right w:val="none" w:sz="0" w:space="0" w:color="auto"/>
      </w:divBdr>
    </w:div>
    <w:div w:id="1431318600">
      <w:bodyDiv w:val="1"/>
      <w:marLeft w:val="0"/>
      <w:marRight w:val="0"/>
      <w:marTop w:val="0"/>
      <w:marBottom w:val="0"/>
      <w:divBdr>
        <w:top w:val="none" w:sz="0" w:space="0" w:color="auto"/>
        <w:left w:val="none" w:sz="0" w:space="0" w:color="auto"/>
        <w:bottom w:val="none" w:sz="0" w:space="0" w:color="auto"/>
        <w:right w:val="none" w:sz="0" w:space="0" w:color="auto"/>
      </w:divBdr>
    </w:div>
    <w:div w:id="1453406237">
      <w:bodyDiv w:val="1"/>
      <w:marLeft w:val="0"/>
      <w:marRight w:val="0"/>
      <w:marTop w:val="0"/>
      <w:marBottom w:val="0"/>
      <w:divBdr>
        <w:top w:val="none" w:sz="0" w:space="0" w:color="auto"/>
        <w:left w:val="none" w:sz="0" w:space="0" w:color="auto"/>
        <w:bottom w:val="none" w:sz="0" w:space="0" w:color="auto"/>
        <w:right w:val="none" w:sz="0" w:space="0" w:color="auto"/>
      </w:divBdr>
    </w:div>
    <w:div w:id="1590312535">
      <w:bodyDiv w:val="1"/>
      <w:marLeft w:val="0"/>
      <w:marRight w:val="0"/>
      <w:marTop w:val="0"/>
      <w:marBottom w:val="0"/>
      <w:divBdr>
        <w:top w:val="none" w:sz="0" w:space="0" w:color="auto"/>
        <w:left w:val="none" w:sz="0" w:space="0" w:color="auto"/>
        <w:bottom w:val="none" w:sz="0" w:space="0" w:color="auto"/>
        <w:right w:val="none" w:sz="0" w:space="0" w:color="auto"/>
      </w:divBdr>
    </w:div>
    <w:div w:id="1633055224">
      <w:bodyDiv w:val="1"/>
      <w:marLeft w:val="0"/>
      <w:marRight w:val="0"/>
      <w:marTop w:val="0"/>
      <w:marBottom w:val="0"/>
      <w:divBdr>
        <w:top w:val="none" w:sz="0" w:space="0" w:color="auto"/>
        <w:left w:val="none" w:sz="0" w:space="0" w:color="auto"/>
        <w:bottom w:val="none" w:sz="0" w:space="0" w:color="auto"/>
        <w:right w:val="none" w:sz="0" w:space="0" w:color="auto"/>
      </w:divBdr>
    </w:div>
    <w:div w:id="1633558270">
      <w:bodyDiv w:val="1"/>
      <w:marLeft w:val="0"/>
      <w:marRight w:val="0"/>
      <w:marTop w:val="0"/>
      <w:marBottom w:val="0"/>
      <w:divBdr>
        <w:top w:val="none" w:sz="0" w:space="0" w:color="auto"/>
        <w:left w:val="none" w:sz="0" w:space="0" w:color="auto"/>
        <w:bottom w:val="none" w:sz="0" w:space="0" w:color="auto"/>
        <w:right w:val="none" w:sz="0" w:space="0" w:color="auto"/>
      </w:divBdr>
    </w:div>
    <w:div w:id="1664160632">
      <w:bodyDiv w:val="1"/>
      <w:marLeft w:val="0"/>
      <w:marRight w:val="0"/>
      <w:marTop w:val="0"/>
      <w:marBottom w:val="0"/>
      <w:divBdr>
        <w:top w:val="none" w:sz="0" w:space="0" w:color="auto"/>
        <w:left w:val="none" w:sz="0" w:space="0" w:color="auto"/>
        <w:bottom w:val="none" w:sz="0" w:space="0" w:color="auto"/>
        <w:right w:val="none" w:sz="0" w:space="0" w:color="auto"/>
      </w:divBdr>
    </w:div>
    <w:div w:id="1710646535">
      <w:bodyDiv w:val="1"/>
      <w:marLeft w:val="0"/>
      <w:marRight w:val="0"/>
      <w:marTop w:val="0"/>
      <w:marBottom w:val="0"/>
      <w:divBdr>
        <w:top w:val="none" w:sz="0" w:space="0" w:color="auto"/>
        <w:left w:val="none" w:sz="0" w:space="0" w:color="auto"/>
        <w:bottom w:val="none" w:sz="0" w:space="0" w:color="auto"/>
        <w:right w:val="none" w:sz="0" w:space="0" w:color="auto"/>
      </w:divBdr>
      <w:divsChild>
        <w:div w:id="628364723">
          <w:marLeft w:val="547"/>
          <w:marRight w:val="0"/>
          <w:marTop w:val="96"/>
          <w:marBottom w:val="0"/>
          <w:divBdr>
            <w:top w:val="none" w:sz="0" w:space="0" w:color="auto"/>
            <w:left w:val="none" w:sz="0" w:space="0" w:color="auto"/>
            <w:bottom w:val="none" w:sz="0" w:space="0" w:color="auto"/>
            <w:right w:val="none" w:sz="0" w:space="0" w:color="auto"/>
          </w:divBdr>
        </w:div>
        <w:div w:id="2093431630">
          <w:marLeft w:val="547"/>
          <w:marRight w:val="0"/>
          <w:marTop w:val="96"/>
          <w:marBottom w:val="0"/>
          <w:divBdr>
            <w:top w:val="none" w:sz="0" w:space="0" w:color="auto"/>
            <w:left w:val="none" w:sz="0" w:space="0" w:color="auto"/>
            <w:bottom w:val="none" w:sz="0" w:space="0" w:color="auto"/>
            <w:right w:val="none" w:sz="0" w:space="0" w:color="auto"/>
          </w:divBdr>
        </w:div>
        <w:div w:id="695276610">
          <w:marLeft w:val="547"/>
          <w:marRight w:val="0"/>
          <w:marTop w:val="96"/>
          <w:marBottom w:val="0"/>
          <w:divBdr>
            <w:top w:val="none" w:sz="0" w:space="0" w:color="auto"/>
            <w:left w:val="none" w:sz="0" w:space="0" w:color="auto"/>
            <w:bottom w:val="none" w:sz="0" w:space="0" w:color="auto"/>
            <w:right w:val="none" w:sz="0" w:space="0" w:color="auto"/>
          </w:divBdr>
        </w:div>
        <w:div w:id="840656684">
          <w:marLeft w:val="547"/>
          <w:marRight w:val="0"/>
          <w:marTop w:val="96"/>
          <w:marBottom w:val="0"/>
          <w:divBdr>
            <w:top w:val="none" w:sz="0" w:space="0" w:color="auto"/>
            <w:left w:val="none" w:sz="0" w:space="0" w:color="auto"/>
            <w:bottom w:val="none" w:sz="0" w:space="0" w:color="auto"/>
            <w:right w:val="none" w:sz="0" w:space="0" w:color="auto"/>
          </w:divBdr>
        </w:div>
        <w:div w:id="1106657388">
          <w:marLeft w:val="547"/>
          <w:marRight w:val="0"/>
          <w:marTop w:val="96"/>
          <w:marBottom w:val="0"/>
          <w:divBdr>
            <w:top w:val="none" w:sz="0" w:space="0" w:color="auto"/>
            <w:left w:val="none" w:sz="0" w:space="0" w:color="auto"/>
            <w:bottom w:val="none" w:sz="0" w:space="0" w:color="auto"/>
            <w:right w:val="none" w:sz="0" w:space="0" w:color="auto"/>
          </w:divBdr>
        </w:div>
        <w:div w:id="183907899">
          <w:marLeft w:val="547"/>
          <w:marRight w:val="0"/>
          <w:marTop w:val="96"/>
          <w:marBottom w:val="0"/>
          <w:divBdr>
            <w:top w:val="none" w:sz="0" w:space="0" w:color="auto"/>
            <w:left w:val="none" w:sz="0" w:space="0" w:color="auto"/>
            <w:bottom w:val="none" w:sz="0" w:space="0" w:color="auto"/>
            <w:right w:val="none" w:sz="0" w:space="0" w:color="auto"/>
          </w:divBdr>
        </w:div>
        <w:div w:id="2111468024">
          <w:marLeft w:val="547"/>
          <w:marRight w:val="0"/>
          <w:marTop w:val="96"/>
          <w:marBottom w:val="0"/>
          <w:divBdr>
            <w:top w:val="none" w:sz="0" w:space="0" w:color="auto"/>
            <w:left w:val="none" w:sz="0" w:space="0" w:color="auto"/>
            <w:bottom w:val="none" w:sz="0" w:space="0" w:color="auto"/>
            <w:right w:val="none" w:sz="0" w:space="0" w:color="auto"/>
          </w:divBdr>
        </w:div>
        <w:div w:id="1448038246">
          <w:marLeft w:val="547"/>
          <w:marRight w:val="0"/>
          <w:marTop w:val="96"/>
          <w:marBottom w:val="0"/>
          <w:divBdr>
            <w:top w:val="none" w:sz="0" w:space="0" w:color="auto"/>
            <w:left w:val="none" w:sz="0" w:space="0" w:color="auto"/>
            <w:bottom w:val="none" w:sz="0" w:space="0" w:color="auto"/>
            <w:right w:val="none" w:sz="0" w:space="0" w:color="auto"/>
          </w:divBdr>
        </w:div>
        <w:div w:id="566690324">
          <w:marLeft w:val="547"/>
          <w:marRight w:val="0"/>
          <w:marTop w:val="96"/>
          <w:marBottom w:val="0"/>
          <w:divBdr>
            <w:top w:val="none" w:sz="0" w:space="0" w:color="auto"/>
            <w:left w:val="none" w:sz="0" w:space="0" w:color="auto"/>
            <w:bottom w:val="none" w:sz="0" w:space="0" w:color="auto"/>
            <w:right w:val="none" w:sz="0" w:space="0" w:color="auto"/>
          </w:divBdr>
        </w:div>
        <w:div w:id="932473470">
          <w:marLeft w:val="547"/>
          <w:marRight w:val="0"/>
          <w:marTop w:val="96"/>
          <w:marBottom w:val="0"/>
          <w:divBdr>
            <w:top w:val="none" w:sz="0" w:space="0" w:color="auto"/>
            <w:left w:val="none" w:sz="0" w:space="0" w:color="auto"/>
            <w:bottom w:val="none" w:sz="0" w:space="0" w:color="auto"/>
            <w:right w:val="none" w:sz="0" w:space="0" w:color="auto"/>
          </w:divBdr>
        </w:div>
        <w:div w:id="2060325141">
          <w:marLeft w:val="547"/>
          <w:marRight w:val="0"/>
          <w:marTop w:val="96"/>
          <w:marBottom w:val="0"/>
          <w:divBdr>
            <w:top w:val="none" w:sz="0" w:space="0" w:color="auto"/>
            <w:left w:val="none" w:sz="0" w:space="0" w:color="auto"/>
            <w:bottom w:val="none" w:sz="0" w:space="0" w:color="auto"/>
            <w:right w:val="none" w:sz="0" w:space="0" w:color="auto"/>
          </w:divBdr>
        </w:div>
      </w:divsChild>
    </w:div>
    <w:div w:id="1951623312">
      <w:bodyDiv w:val="1"/>
      <w:marLeft w:val="0"/>
      <w:marRight w:val="0"/>
      <w:marTop w:val="0"/>
      <w:marBottom w:val="0"/>
      <w:divBdr>
        <w:top w:val="none" w:sz="0" w:space="0" w:color="auto"/>
        <w:left w:val="none" w:sz="0" w:space="0" w:color="auto"/>
        <w:bottom w:val="none" w:sz="0" w:space="0" w:color="auto"/>
        <w:right w:val="none" w:sz="0" w:space="0" w:color="auto"/>
      </w:divBdr>
    </w:div>
    <w:div w:id="205700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dss.org.ua/conferenc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ukrstat.gov.ua" TargetMode="External"/><Relationship Id="rId5"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plotArea>
      <c:layout/>
      <c:lineChart>
        <c:grouping val="standard"/>
        <c:ser>
          <c:idx val="0"/>
          <c:order val="0"/>
          <c:tx>
            <c:strRef>
              <c:f>Sheet1!$B$1</c:f>
              <c:strCache>
                <c:ptCount val="1"/>
                <c:pt idx="0">
                  <c:v>Білорусь</c:v>
                </c:pt>
              </c:strCache>
            </c:strRef>
          </c:tx>
          <c:spPr>
            <a:ln w="38100">
              <a:solidFill>
                <a:schemeClr val="tx1"/>
              </a:solidFill>
            </a:ln>
          </c:spPr>
          <c:marker>
            <c:symbol val="diamond"/>
            <c:size val="10"/>
            <c:spPr>
              <a:solidFill>
                <a:schemeClr val="bg1"/>
              </a:solidFill>
              <a:ln>
                <a:solidFill>
                  <a:schemeClr val="tx1"/>
                </a:solidFill>
              </a:ln>
            </c:spPr>
          </c:marker>
          <c:cat>
            <c:strRef>
              <c:f>Sheet1!$A$2:$A$5</c:f>
              <c:strCache>
                <c:ptCount val="4"/>
                <c:pt idx="0">
                  <c:v>1990</c:v>
                </c:pt>
                <c:pt idx="1">
                  <c:v>2000</c:v>
                </c:pt>
                <c:pt idx="2">
                  <c:v>2011</c:v>
                </c:pt>
                <c:pt idx="3">
                  <c:v>2020 (прог)</c:v>
                </c:pt>
              </c:strCache>
            </c:strRef>
          </c:cat>
          <c:val>
            <c:numRef>
              <c:f>Sheet1!$B$2:$B$5</c:f>
              <c:numCache>
                <c:formatCode>General</c:formatCode>
                <c:ptCount val="4"/>
                <c:pt idx="0">
                  <c:v>7</c:v>
                </c:pt>
                <c:pt idx="1">
                  <c:v>2.8</c:v>
                </c:pt>
                <c:pt idx="2">
                  <c:v>3.2</c:v>
                </c:pt>
                <c:pt idx="3">
                  <c:v>3.2</c:v>
                </c:pt>
              </c:numCache>
            </c:numRef>
          </c:val>
        </c:ser>
        <c:ser>
          <c:idx val="1"/>
          <c:order val="1"/>
          <c:tx>
            <c:strRef>
              <c:f>Sheet1!$C$1</c:f>
              <c:strCache>
                <c:ptCount val="1"/>
                <c:pt idx="0">
                  <c:v>Казахстан</c:v>
                </c:pt>
              </c:strCache>
            </c:strRef>
          </c:tx>
          <c:spPr>
            <a:ln w="38100">
              <a:solidFill>
                <a:schemeClr val="tx1"/>
              </a:solidFill>
            </a:ln>
          </c:spPr>
          <c:marker>
            <c:symbol val="square"/>
            <c:size val="10"/>
            <c:spPr>
              <a:solidFill>
                <a:schemeClr val="bg1"/>
              </a:solidFill>
              <a:ln>
                <a:solidFill>
                  <a:schemeClr val="tx1"/>
                </a:solidFill>
              </a:ln>
            </c:spPr>
          </c:marker>
          <c:cat>
            <c:strRef>
              <c:f>Sheet1!$A$2:$A$5</c:f>
              <c:strCache>
                <c:ptCount val="4"/>
                <c:pt idx="0">
                  <c:v>1990</c:v>
                </c:pt>
                <c:pt idx="1">
                  <c:v>2000</c:v>
                </c:pt>
                <c:pt idx="2">
                  <c:v>2011</c:v>
                </c:pt>
                <c:pt idx="3">
                  <c:v>2020 (прог)</c:v>
                </c:pt>
              </c:strCache>
            </c:strRef>
          </c:cat>
          <c:val>
            <c:numRef>
              <c:f>Sheet1!$C$2:$C$5</c:f>
              <c:numCache>
                <c:formatCode>General</c:formatCode>
                <c:ptCount val="4"/>
                <c:pt idx="0">
                  <c:v>6</c:v>
                </c:pt>
                <c:pt idx="1">
                  <c:v>12.3</c:v>
                </c:pt>
                <c:pt idx="2">
                  <c:v>9.3000000000000007</c:v>
                </c:pt>
                <c:pt idx="3">
                  <c:v>9.3000000000000007</c:v>
                </c:pt>
              </c:numCache>
            </c:numRef>
          </c:val>
        </c:ser>
        <c:ser>
          <c:idx val="2"/>
          <c:order val="2"/>
          <c:tx>
            <c:strRef>
              <c:f>Sheet1!$D$1</c:f>
              <c:strCache>
                <c:ptCount val="1"/>
                <c:pt idx="0">
                  <c:v> Молдова</c:v>
                </c:pt>
              </c:strCache>
            </c:strRef>
          </c:tx>
          <c:spPr>
            <a:ln w="38100">
              <a:solidFill>
                <a:schemeClr val="tx1"/>
              </a:solidFill>
            </a:ln>
          </c:spPr>
          <c:marker>
            <c:symbol val="triangle"/>
            <c:size val="10"/>
            <c:spPr>
              <a:solidFill>
                <a:srgbClr val="92D050"/>
              </a:solidFill>
              <a:ln>
                <a:solidFill>
                  <a:schemeClr val="tx1"/>
                </a:solidFill>
              </a:ln>
            </c:spPr>
          </c:marker>
          <c:cat>
            <c:strRef>
              <c:f>Sheet1!$A$2:$A$5</c:f>
              <c:strCache>
                <c:ptCount val="4"/>
                <c:pt idx="0">
                  <c:v>1990</c:v>
                </c:pt>
                <c:pt idx="1">
                  <c:v>2000</c:v>
                </c:pt>
                <c:pt idx="2">
                  <c:v>2011</c:v>
                </c:pt>
                <c:pt idx="3">
                  <c:v>2020 (прог)</c:v>
                </c:pt>
              </c:strCache>
            </c:strRef>
          </c:cat>
          <c:val>
            <c:numRef>
              <c:f>Sheet1!$D$2:$D$5</c:f>
              <c:numCache>
                <c:formatCode>General</c:formatCode>
                <c:ptCount val="4"/>
                <c:pt idx="0">
                  <c:v>6.1</c:v>
                </c:pt>
                <c:pt idx="1">
                  <c:v>18.5</c:v>
                </c:pt>
                <c:pt idx="2">
                  <c:v>6.4</c:v>
                </c:pt>
                <c:pt idx="3">
                  <c:v>8.5</c:v>
                </c:pt>
              </c:numCache>
            </c:numRef>
          </c:val>
        </c:ser>
        <c:ser>
          <c:idx val="4"/>
          <c:order val="3"/>
          <c:tx>
            <c:strRef>
              <c:f>Sheet1!$E$1</c:f>
              <c:strCache>
                <c:ptCount val="1"/>
                <c:pt idx="0">
                  <c:v>Росія </c:v>
                </c:pt>
              </c:strCache>
            </c:strRef>
          </c:tx>
          <c:spPr>
            <a:ln w="38100">
              <a:solidFill>
                <a:schemeClr val="tx1"/>
              </a:solidFill>
            </a:ln>
          </c:spPr>
          <c:marker>
            <c:symbol val="star"/>
            <c:size val="10"/>
            <c:spPr>
              <a:solidFill>
                <a:schemeClr val="bg1"/>
              </a:solidFill>
              <a:ln>
                <a:solidFill>
                  <a:schemeClr val="tx1"/>
                </a:solidFill>
              </a:ln>
            </c:spPr>
          </c:marker>
          <c:cat>
            <c:strRef>
              <c:f>Sheet1!$A$2:$A$5</c:f>
              <c:strCache>
                <c:ptCount val="4"/>
                <c:pt idx="0">
                  <c:v>1990</c:v>
                </c:pt>
                <c:pt idx="1">
                  <c:v>2000</c:v>
                </c:pt>
                <c:pt idx="2">
                  <c:v>2011</c:v>
                </c:pt>
                <c:pt idx="3">
                  <c:v>2020 (прог)</c:v>
                </c:pt>
              </c:strCache>
            </c:strRef>
          </c:cat>
          <c:val>
            <c:numRef>
              <c:f>Sheet1!$E$2:$E$5</c:f>
              <c:numCache>
                <c:formatCode>General</c:formatCode>
                <c:ptCount val="4"/>
                <c:pt idx="0">
                  <c:v>7.5</c:v>
                </c:pt>
                <c:pt idx="1">
                  <c:v>6</c:v>
                </c:pt>
                <c:pt idx="2">
                  <c:v>5.4</c:v>
                </c:pt>
                <c:pt idx="3">
                  <c:v>6.5</c:v>
                </c:pt>
              </c:numCache>
            </c:numRef>
          </c:val>
        </c:ser>
        <c:ser>
          <c:idx val="5"/>
          <c:order val="4"/>
          <c:tx>
            <c:strRef>
              <c:f>Sheet1!$F$1</c:f>
              <c:strCache>
                <c:ptCount val="1"/>
                <c:pt idx="0">
                  <c:v>Україна</c:v>
                </c:pt>
              </c:strCache>
            </c:strRef>
          </c:tx>
          <c:spPr>
            <a:ln w="38100">
              <a:solidFill>
                <a:schemeClr val="tx1"/>
              </a:solidFill>
            </a:ln>
          </c:spPr>
          <c:marker>
            <c:symbol val="circle"/>
            <c:size val="10"/>
            <c:spPr>
              <a:solidFill>
                <a:schemeClr val="bg1"/>
              </a:solidFill>
              <a:ln>
                <a:solidFill>
                  <a:schemeClr val="tx1"/>
                </a:solidFill>
              </a:ln>
            </c:spPr>
          </c:marker>
          <c:dLbls>
            <c:dLbl>
              <c:idx val="0"/>
              <c:layout>
                <c:manualLayout>
                  <c:x val="-7.9866888519134829E-2"/>
                  <c:y val="-1.0062893081760962E-2"/>
                </c:manualLayout>
              </c:layout>
              <c:showVal val="1"/>
            </c:dLbl>
            <c:dLbl>
              <c:idx val="1"/>
              <c:layout>
                <c:manualLayout>
                  <c:x val="-5.3244592346089845E-2"/>
                  <c:y val="-4.5283018867924525E-2"/>
                </c:manualLayout>
              </c:layout>
              <c:showVal val="1"/>
            </c:dLbl>
            <c:dLbl>
              <c:idx val="2"/>
              <c:layout>
                <c:manualLayout>
                  <c:x val="1.3311148086522466E-2"/>
                  <c:y val="-4.0251572327044002E-2"/>
                </c:manualLayout>
              </c:layout>
              <c:showVal val="1"/>
            </c:dLbl>
            <c:showVal val="1"/>
          </c:dLbls>
          <c:cat>
            <c:strRef>
              <c:f>Sheet1!$A$2:$A$5</c:f>
              <c:strCache>
                <c:ptCount val="4"/>
                <c:pt idx="0">
                  <c:v>1990</c:v>
                </c:pt>
                <c:pt idx="1">
                  <c:v>2000</c:v>
                </c:pt>
                <c:pt idx="2">
                  <c:v>2011</c:v>
                </c:pt>
                <c:pt idx="3">
                  <c:v>2020 (прог)</c:v>
                </c:pt>
              </c:strCache>
            </c:strRef>
          </c:cat>
          <c:val>
            <c:numRef>
              <c:f>Sheet1!$F$2:$F$5</c:f>
              <c:numCache>
                <c:formatCode>General</c:formatCode>
                <c:ptCount val="4"/>
                <c:pt idx="0">
                  <c:v>6.8</c:v>
                </c:pt>
                <c:pt idx="1">
                  <c:v>13.1</c:v>
                </c:pt>
                <c:pt idx="2">
                  <c:v>21.7</c:v>
                </c:pt>
                <c:pt idx="3">
                  <c:v>20.7</c:v>
                </c:pt>
              </c:numCache>
            </c:numRef>
          </c:val>
        </c:ser>
        <c:ser>
          <c:idx val="6"/>
          <c:order val="5"/>
          <c:tx>
            <c:strRef>
              <c:f>Sheet1!$G$1</c:f>
              <c:strCache>
                <c:ptCount val="1"/>
                <c:pt idx="0">
                  <c:v>Західна Європа</c:v>
                </c:pt>
              </c:strCache>
            </c:strRef>
          </c:tx>
          <c:spPr>
            <a:ln w="38100">
              <a:solidFill>
                <a:schemeClr val="tx1"/>
              </a:solidFill>
            </a:ln>
          </c:spPr>
          <c:marker>
            <c:symbol val="triangle"/>
            <c:size val="10"/>
            <c:spPr>
              <a:solidFill>
                <a:schemeClr val="bg1"/>
              </a:solidFill>
              <a:ln>
                <a:solidFill>
                  <a:schemeClr val="tx1"/>
                </a:solidFill>
              </a:ln>
            </c:spPr>
          </c:marker>
          <c:cat>
            <c:strRef>
              <c:f>Sheet1!$A$2:$A$5</c:f>
              <c:strCache>
                <c:ptCount val="4"/>
                <c:pt idx="0">
                  <c:v>1990</c:v>
                </c:pt>
                <c:pt idx="1">
                  <c:v>2000</c:v>
                </c:pt>
                <c:pt idx="2">
                  <c:v>2011</c:v>
                </c:pt>
                <c:pt idx="3">
                  <c:v>2020 (прог)</c:v>
                </c:pt>
              </c:strCache>
            </c:strRef>
          </c:cat>
          <c:val>
            <c:numRef>
              <c:f>Sheet1!$G$2:$G$5</c:f>
              <c:numCache>
                <c:formatCode>General</c:formatCode>
                <c:ptCount val="4"/>
                <c:pt idx="0">
                  <c:v>2.9</c:v>
                </c:pt>
                <c:pt idx="1">
                  <c:v>2.2999999999999998</c:v>
                </c:pt>
                <c:pt idx="2">
                  <c:v>3.7</c:v>
                </c:pt>
                <c:pt idx="3">
                  <c:v>4.3</c:v>
                </c:pt>
              </c:numCache>
            </c:numRef>
          </c:val>
        </c:ser>
        <c:marker val="1"/>
        <c:axId val="54896896"/>
        <c:axId val="54899456"/>
      </c:lineChart>
      <c:catAx>
        <c:axId val="54896896"/>
        <c:scaling>
          <c:orientation val="minMax"/>
        </c:scaling>
        <c:axPos val="b"/>
        <c:numFmt formatCode="General" sourceLinked="1"/>
        <c:tickLblPos val="nextTo"/>
        <c:txPr>
          <a:bodyPr/>
          <a:lstStyle/>
          <a:p>
            <a:pPr>
              <a:defRPr sz="1200" b="0">
                <a:latin typeface="Times New Roman" pitchFamily="18" charset="0"/>
                <a:cs typeface="Times New Roman" pitchFamily="18" charset="0"/>
              </a:defRPr>
            </a:pPr>
            <a:endParaRPr lang="ru-RU"/>
          </a:p>
        </c:txPr>
        <c:crossAx val="54899456"/>
        <c:crosses val="autoZero"/>
        <c:auto val="1"/>
        <c:lblAlgn val="ctr"/>
        <c:lblOffset val="100"/>
      </c:catAx>
      <c:valAx>
        <c:axId val="54899456"/>
        <c:scaling>
          <c:orientation val="minMax"/>
        </c:scaling>
        <c:axPos val="l"/>
        <c:majorGridlines/>
        <c:numFmt formatCode="General" sourceLinked="1"/>
        <c:tickLblPos val="nextTo"/>
        <c:txPr>
          <a:bodyPr/>
          <a:lstStyle/>
          <a:p>
            <a:pPr>
              <a:defRPr sz="1200" b="0">
                <a:latin typeface="Times New Roman" pitchFamily="18" charset="0"/>
                <a:cs typeface="Times New Roman" pitchFamily="18" charset="0"/>
              </a:defRPr>
            </a:pPr>
            <a:endParaRPr lang="ru-RU"/>
          </a:p>
        </c:txPr>
        <c:crossAx val="54896896"/>
        <c:crosses val="autoZero"/>
        <c:crossBetween val="between"/>
      </c:valAx>
      <c:spPr>
        <a:noFill/>
      </c:spPr>
    </c:plotArea>
    <c:legend>
      <c:legendPos val="b"/>
      <c:txPr>
        <a:bodyPr/>
        <a:lstStyle/>
        <a:p>
          <a:pPr>
            <a:defRPr sz="1200" b="0">
              <a:latin typeface="Times New Roman" pitchFamily="18" charset="0"/>
              <a:cs typeface="Times New Roman" pitchFamily="18" charset="0"/>
            </a:defRPr>
          </a:pPr>
          <a:endParaRPr lang="ru-RU"/>
        </a:p>
      </c:txPr>
    </c:legend>
    <c:plotVisOnly val="1"/>
    <c:dispBlanksAs val="gap"/>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4</Pages>
  <Words>1022</Words>
  <Characters>5830</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38</cp:revision>
  <cp:lastPrinted>2014-02-06T17:20:00Z</cp:lastPrinted>
  <dcterms:created xsi:type="dcterms:W3CDTF">2014-02-06T16:03:00Z</dcterms:created>
  <dcterms:modified xsi:type="dcterms:W3CDTF">2014-02-06T19:24:00Z</dcterms:modified>
</cp:coreProperties>
</file>