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758" w:rsidRDefault="000A6758">
      <w:pPr>
        <w:pStyle w:val="111"/>
        <w:shd w:val="clear" w:color="auto" w:fill="auto"/>
        <w:spacing w:after="70" w:line="160" w:lineRule="exact"/>
      </w:pPr>
      <w:r>
        <w:rPr>
          <w:rStyle w:val="11Calibri"/>
        </w:rPr>
        <w:t xml:space="preserve">УДК </w:t>
      </w:r>
      <w:r>
        <w:t>681</w:t>
      </w:r>
      <w:r>
        <w:rPr>
          <w:rStyle w:val="110"/>
          <w:i/>
          <w:iCs/>
        </w:rPr>
        <w:t>.</w:t>
      </w:r>
      <w:r>
        <w:t>327.8</w:t>
      </w:r>
    </w:p>
    <w:p w:rsidR="000A6758" w:rsidRDefault="000A6758">
      <w:pPr>
        <w:pStyle w:val="30"/>
        <w:shd w:val="clear" w:color="auto" w:fill="auto"/>
        <w:spacing w:line="190" w:lineRule="exact"/>
        <w:ind w:firstLine="0"/>
        <w:jc w:val="right"/>
      </w:pPr>
      <w:r>
        <w:rPr>
          <w:rStyle w:val="3Calibri"/>
        </w:rPr>
        <w:t>В.П.Верховой, А.М.Петух, Д</w:t>
      </w:r>
      <w:r w:rsidRPr="00074C25">
        <w:rPr>
          <w:rStyle w:val="3Calibri"/>
        </w:rPr>
        <w:t>.</w:t>
      </w:r>
      <w:r>
        <w:rPr>
          <w:rStyle w:val="3Calibri"/>
          <w:lang w:val="uk-UA"/>
        </w:rPr>
        <w:t>Л</w:t>
      </w:r>
      <w:r>
        <w:rPr>
          <w:rStyle w:val="3Calibri"/>
        </w:rPr>
        <w:t>.Ободник,</w:t>
      </w:r>
    </w:p>
    <w:p w:rsidR="000A6758" w:rsidRDefault="000A6758">
      <w:pPr>
        <w:pStyle w:val="30"/>
        <w:shd w:val="clear" w:color="auto" w:fill="auto"/>
        <w:spacing w:after="11" w:line="190" w:lineRule="exact"/>
        <w:ind w:firstLine="0"/>
        <w:jc w:val="right"/>
      </w:pPr>
      <w:r>
        <w:rPr>
          <w:rStyle w:val="3Calibri"/>
        </w:rPr>
        <w:t>А.Н.Романюк</w:t>
      </w:r>
    </w:p>
    <w:p w:rsidR="000A6758" w:rsidRDefault="000A6758">
      <w:pPr>
        <w:pStyle w:val="70"/>
        <w:shd w:val="clear" w:color="auto" w:fill="auto"/>
        <w:spacing w:before="0" w:after="340"/>
      </w:pPr>
      <w:r>
        <w:t>Сопряжение графического растрового дисплея с матричным информационным табло коллективного пользования</w:t>
      </w:r>
    </w:p>
    <w:p w:rsidR="000A6758" w:rsidRDefault="000A6758">
      <w:pPr>
        <w:pStyle w:val="80"/>
        <w:shd w:val="clear" w:color="auto" w:fill="auto"/>
        <w:spacing w:before="0" w:after="135"/>
      </w:pPr>
      <w:r>
        <w:t>Предложенный принцип построения устройства сопряжения дает возможность исполь</w:t>
      </w:r>
      <w:r>
        <w:softHyphen/>
        <w:t>зовать информационное табло коллективного пользования в сложных информационных си</w:t>
      </w:r>
      <w:r>
        <w:softHyphen/>
        <w:t>стемах.</w:t>
      </w:r>
    </w:p>
    <w:p w:rsidR="000A6758" w:rsidRDefault="000A6758">
      <w:pPr>
        <w:pStyle w:val="120"/>
        <w:shd w:val="clear" w:color="auto" w:fill="auto"/>
        <w:spacing w:before="0"/>
      </w:pPr>
      <w:r>
        <w:t>Выпускаемые в настоящее время табло коллек</w:t>
      </w:r>
      <w:r>
        <w:softHyphen/>
        <w:t>тивного пользования не всегда имеют контроллеры вывода графической информации. В то же время информация, представляемая на табло, должна предварительно подготавливаться на специальном устройстве, в качестве которого целесообразно использовать графический дисплей. Авторами по</w:t>
      </w:r>
      <w:r>
        <w:softHyphen/>
        <w:t xml:space="preserve">ставлена и решена задача сопряжения графического растрового дисплея ’’Электроника МС </w:t>
      </w:r>
      <w:smartTag w:uri="urn:schemas-microsoft-com:office:smarttags" w:element="metricconverter">
        <w:smartTagPr>
          <w:attr w:name="ProductID" w:val="7401”"/>
        </w:smartTagPr>
        <w:r>
          <w:t>7401”</w:t>
        </w:r>
      </w:smartTag>
      <w:r>
        <w:t xml:space="preserve"> с информационным табло ”15ИТ 512x256x004”.</w:t>
      </w:r>
    </w:p>
    <w:p w:rsidR="000A6758" w:rsidRDefault="000A6758">
      <w:pPr>
        <w:pStyle w:val="120"/>
        <w:shd w:val="clear" w:color="auto" w:fill="auto"/>
        <w:spacing w:before="0"/>
      </w:pPr>
      <w:r>
        <w:t>Матричное информационное табло коллектив</w:t>
      </w:r>
      <w:r>
        <w:softHyphen/>
        <w:t>ного пользования ”15ИТ 512x256x004” имеет следующие особенности. Размеры экрана — 512 точек по горизонтали и 256 по вертикали, работа в двух режимах — алфавитно-цифровом и графи</w:t>
      </w:r>
      <w:r>
        <w:softHyphen/>
        <w:t>ческом. В алфавитно-цифровом режиме устройство работает по интерфейсу ИРПР с алфавитно-цифро</w:t>
      </w:r>
      <w:r>
        <w:softHyphen/>
        <w:t>вым дисплеем, в графическом — по интерфейсу ’’Графика”, характеризующемуся заданием адреса точки и команды записи-стирания. Экран табло имеет модульную структуру. Каждый модуль отоб</w:t>
      </w:r>
      <w:r>
        <w:softHyphen/>
        <w:t>ражает информацию поля 64x64 точек дискретного координатного пространства. Ввиду того, что экран реализован на газоразрядной индикаторной панели постоянного тока и цикл регенерации одного моду</w:t>
      </w:r>
      <w:r>
        <w:softHyphen/>
        <w:t>ля составляет 2 мс, запись точки производится за время в интервале от 32 мкс до 2 мс, что опреде</w:t>
      </w:r>
      <w:r>
        <w:softHyphen/>
        <w:t>ляет время поджига точек, составляющих 10% поверхности экрана, примерно от 0,4 до 26 с, сред</w:t>
      </w:r>
      <w:r>
        <w:softHyphen/>
        <w:t>нее время около 13 с. Анализ рассмотренных осо</w:t>
      </w:r>
      <w:r>
        <w:softHyphen/>
        <w:t>бенностей показывает, что наличие двух интерфей</w:t>
      </w:r>
      <w:r>
        <w:softHyphen/>
        <w:t>сов, двух режимов работы, относительно низкое быстродействие в графическом режиме затрудняют использование информационного табло в сложных информационных системах с управлением от ЭВМ.</w:t>
      </w:r>
    </w:p>
    <w:p w:rsidR="000A6758" w:rsidRDefault="000A6758">
      <w:pPr>
        <w:pStyle w:val="120"/>
        <w:shd w:val="clear" w:color="auto" w:fill="auto"/>
        <w:spacing w:before="0"/>
        <w:ind w:firstLine="440"/>
      </w:pPr>
      <w:r>
        <w:t>Устройство сопряжения использует сигналы ви</w:t>
      </w:r>
      <w:r>
        <w:softHyphen/>
        <w:t xml:space="preserve">деотракта графического дисплея и преобразует их в последовательность данных, адресов и команд информационного табло, причем одна команда предполагает воспроизведение 16 бит информации, как это имеет место в алфавитно-цифровом режиме работы информационного табло. Ввиду того, что рабочее поле дисплея имеет размерность 390x560 точек, на табло </w:t>
      </w:r>
      <w:r>
        <w:rPr>
          <w:lang w:val="uk-UA" w:eastAsia="uk-UA"/>
        </w:rPr>
        <w:t xml:space="preserve">отображается </w:t>
      </w:r>
      <w:r>
        <w:t>лишь часть рабочего поля дисплея размерностью 512x256 точек.</w:t>
      </w:r>
    </w:p>
    <w:p w:rsidR="000A6758" w:rsidRDefault="000A6758">
      <w:pPr>
        <w:pStyle w:val="120"/>
        <w:shd w:val="clear" w:color="auto" w:fill="auto"/>
        <w:spacing w:before="0"/>
        <w:ind w:firstLine="440"/>
      </w:pPr>
      <w:r>
        <w:t>В основу работы устройства сопряжения поло</w:t>
      </w:r>
      <w:r>
        <w:softHyphen/>
        <w:t>жен следующий принцип преобразования. Экран табло разделяется условно на 256 строк и 32 ко</w:t>
      </w:r>
      <w:r>
        <w:softHyphen/>
        <w:t>лонки по 16 точек каждая. За один дисплейный кадр устройством сопряжения буферируется ин</w:t>
      </w:r>
      <w:r>
        <w:softHyphen/>
        <w:t>формация одной из 32-х колонок. В этом же кадре начинается передача этой информации на табло, так как количество строк дисплея на 134 превышает количество строк табло. Если к началу сле</w:t>
      </w:r>
      <w:r>
        <w:softHyphen/>
        <w:t>дующего кадра содержимое всей колонки пере</w:t>
      </w:r>
      <w:r>
        <w:softHyphen/>
        <w:t>дается на табло (это зависит от того, как соотносится начало передачи с циклом регенерации модуля табло), то в следующем кадре начинается буферирование следующей колонки. Если же к началу следующего кадра передача на табло из буфера памяти не закончена, она продолжается, и буферирование следующей колонки начнется лишь по началу очередного кадра. Таким образом, одна колонка воспроизводится на табло за один или за два дисплейных кадра, а весь экран будет заполнен за число дисплейных кадров, находящееся в про</w:t>
      </w:r>
      <w:r>
        <w:softHyphen/>
        <w:t>межутке от 32 до 64 (максимальное время 1,3 с, среднее, определенное экспериментальным путем, - 0,7 с).</w:t>
      </w:r>
    </w:p>
    <w:p w:rsidR="000A6758" w:rsidRDefault="000A6758" w:rsidP="00683413">
      <w:pPr>
        <w:pStyle w:val="120"/>
        <w:shd w:val="clear" w:color="auto" w:fill="auto"/>
        <w:spacing w:before="0" w:after="60"/>
        <w:ind w:firstLine="440"/>
      </w:pPr>
      <w:r>
        <w:t>Структурная схема устройства сопряжения приведена на рисунке. Здесь введены следующие обозначения: СЧАСТ — счетчик адреса строк; СЧ на 16 — счетчик с коэффициентом пересчета, равным 16; СЧТК — счетчик текущей колонки; БС - блок сравнения; СЧВК - счетчик воспроиз</w:t>
      </w:r>
      <w:r>
        <w:softHyphen/>
        <w:t>водимой колонки; СЧАП — счетчик адреса памяти; СР - сдвиговый регистр; БП - блок памяти; БП — блок вентилей; БУ — блок управления; ƒ</w:t>
      </w:r>
      <w:r>
        <w:rPr>
          <w:vertAlign w:val="subscript"/>
        </w:rPr>
        <w:t>0</w:t>
      </w:r>
      <w:r>
        <w:t xml:space="preserve"> — сигнал опорной тактовой частоты, стробирую</w:t>
      </w:r>
      <w:r>
        <w:softHyphen/>
        <w:t>щий видеосигнал; видео — видеосигнал; КСИ — кадровый синхроимпульс; ССИ - строчный синхро</w:t>
      </w:r>
      <w:r>
        <w:softHyphen/>
        <w:t>импульс; ГТ — сигнал готовности табло; ПП — признак переполнения.</w:t>
      </w:r>
    </w:p>
    <w:p w:rsidR="000A6758" w:rsidRDefault="000A6758">
      <w:pPr>
        <w:pStyle w:val="120"/>
        <w:shd w:val="clear" w:color="auto" w:fill="auto"/>
        <w:spacing w:before="0"/>
        <w:ind w:firstLine="440"/>
      </w:pPr>
      <w:r>
        <w:t>Устройство работает следующим образом. При включении питания БУ формирует сигнал ’’Сброс”, под воздействием которого СЧАСТ, СЧ на 16, СЧТК, СЧАП и СЧВК устанавливаются в нулевое состояние. В дальнейшем можно выделить два режима работы устройства, непрерывно сменяющие друг друга: режим записи в БП и режим записи на табло.</w:t>
      </w:r>
    </w:p>
    <w:p w:rsidR="000A6758" w:rsidRDefault="000A6758" w:rsidP="00954F44">
      <w:pPr>
        <w:pStyle w:val="120"/>
        <w:shd w:val="clear" w:color="auto" w:fill="auto"/>
        <w:spacing w:before="0"/>
        <w:ind w:firstLine="440"/>
      </w:pPr>
      <w:r>
        <w:t>В режиме записи в БП по началу первой строки в кадре импульсы тактовой частоты ƒ</w:t>
      </w:r>
      <w:r>
        <w:rPr>
          <w:vertAlign w:val="subscript"/>
        </w:rPr>
        <w:t>0</w:t>
      </w:r>
      <w:r>
        <w:t xml:space="preserve"> поступают на вход СЧ на 16, сигналы переполнения которого поступают на вход СЧТК, увеличивая номер текущей колонки. Одновременно с этим СР осуществляет преобразование последовательного кода, представленного сигналом ’’Видео”, в параллельный 16-разрядный код. При совпадении состояний СЧТК и СЧВК БС формирует признак равенства, </w:t>
      </w:r>
      <w:r>
        <w:rPr>
          <w:lang w:val="uk-UA" w:eastAsia="uk-UA"/>
        </w:rPr>
        <w:t xml:space="preserve">по </w:t>
      </w:r>
      <w:r>
        <w:t xml:space="preserve">которому </w:t>
      </w:r>
      <w:r>
        <w:rPr>
          <w:lang w:val="uk-UA" w:eastAsia="uk-UA"/>
        </w:rPr>
        <w:t xml:space="preserve">БУ </w:t>
      </w:r>
      <w:r>
        <w:t xml:space="preserve">переводит </w:t>
      </w:r>
      <w:r>
        <w:rPr>
          <w:lang w:val="uk-UA" w:eastAsia="uk-UA"/>
        </w:rPr>
        <w:t xml:space="preserve">СР в режим </w:t>
      </w:r>
      <w:r>
        <w:t xml:space="preserve">хранения. </w:t>
      </w:r>
      <w:r>
        <w:rPr>
          <w:lang w:val="uk-UA" w:eastAsia="uk-UA"/>
        </w:rPr>
        <w:t xml:space="preserve">После </w:t>
      </w:r>
      <w:r>
        <w:t xml:space="preserve">этого сформированное </w:t>
      </w:r>
      <w:r>
        <w:rPr>
          <w:lang w:val="uk-UA" w:eastAsia="uk-UA"/>
        </w:rPr>
        <w:t xml:space="preserve">в СР 16-разрядное слово </w:t>
      </w:r>
      <w:r>
        <w:t xml:space="preserve">заносится </w:t>
      </w:r>
      <w:r>
        <w:rPr>
          <w:lang w:val="uk-UA" w:eastAsia="uk-UA"/>
        </w:rPr>
        <w:t xml:space="preserve">в БП по адресу, </w:t>
      </w:r>
      <w:r>
        <w:t xml:space="preserve">определяемому </w:t>
      </w:r>
      <w:r>
        <w:rPr>
          <w:lang w:val="uk-UA" w:eastAsia="uk-UA"/>
        </w:rPr>
        <w:t xml:space="preserve">номером строки, </w:t>
      </w:r>
      <w:r>
        <w:t xml:space="preserve">который с каждой строкой увеличивается </w:t>
      </w:r>
      <w:r>
        <w:rPr>
          <w:lang w:val="uk-UA" w:eastAsia="uk-UA"/>
        </w:rPr>
        <w:t xml:space="preserve">на </w:t>
      </w:r>
      <w:r>
        <w:t xml:space="preserve">единицу. </w:t>
      </w:r>
      <w:r>
        <w:rPr>
          <w:lang w:val="uk-UA" w:eastAsia="uk-UA"/>
        </w:rPr>
        <w:t xml:space="preserve">Цикл записи в БП </w:t>
      </w:r>
      <w:r>
        <w:t xml:space="preserve">повторяется </w:t>
      </w:r>
      <w:r>
        <w:rPr>
          <w:lang w:val="uk-UA" w:eastAsia="uk-UA"/>
        </w:rPr>
        <w:t xml:space="preserve">до </w:t>
      </w:r>
      <w:r>
        <w:t xml:space="preserve">тех пор, пока </w:t>
      </w:r>
      <w:r>
        <w:rPr>
          <w:lang w:val="uk-UA" w:eastAsia="uk-UA"/>
        </w:rPr>
        <w:t xml:space="preserve">не </w:t>
      </w:r>
      <w:r>
        <w:t xml:space="preserve">будет </w:t>
      </w:r>
      <w:r>
        <w:rPr>
          <w:lang w:val="uk-UA" w:eastAsia="uk-UA"/>
        </w:rPr>
        <w:t>записано 256 16-раз</w:t>
      </w:r>
      <w:bookmarkStart w:id="0" w:name="_GoBack"/>
      <w:bookmarkEnd w:id="0"/>
      <w:r>
        <w:t xml:space="preserve">рядных слов. </w:t>
      </w:r>
      <w:r>
        <w:rPr>
          <w:lang w:val="uk-UA" w:eastAsia="uk-UA"/>
        </w:rPr>
        <w:t xml:space="preserve">В </w:t>
      </w:r>
      <w:r>
        <w:t xml:space="preserve">этом </w:t>
      </w:r>
      <w:r>
        <w:rPr>
          <w:lang w:val="uk-UA" w:eastAsia="uk-UA"/>
        </w:rPr>
        <w:t xml:space="preserve">режиме БВ </w:t>
      </w:r>
      <w:r>
        <w:t xml:space="preserve">закрыт. </w:t>
      </w:r>
      <w:r>
        <w:rPr>
          <w:lang w:val="uk-UA" w:eastAsia="uk-UA"/>
        </w:rPr>
        <w:t xml:space="preserve">В то </w:t>
      </w:r>
      <w:r>
        <w:t xml:space="preserve">время, когда </w:t>
      </w:r>
      <w:r>
        <w:rPr>
          <w:lang w:val="uk-UA" w:eastAsia="uk-UA"/>
        </w:rPr>
        <w:t xml:space="preserve">в БП </w:t>
      </w:r>
      <w:r>
        <w:t xml:space="preserve">буферируется содержимое </w:t>
      </w:r>
      <w:r>
        <w:rPr>
          <w:lang w:val="uk-UA" w:eastAsia="uk-UA"/>
        </w:rPr>
        <w:t xml:space="preserve">колонки, </w:t>
      </w:r>
      <w:r>
        <w:t>производится стирание содержимого этой же колонки на экране табло. Ввиду того, что время стирания определяется сигналом ГТ, в устройство введен СЧАСТ.</w:t>
      </w:r>
    </w:p>
    <w:p w:rsidR="000A6758" w:rsidRDefault="000A6758">
      <w:pPr>
        <w:pStyle w:val="120"/>
        <w:shd w:val="clear" w:color="auto" w:fill="auto"/>
        <w:spacing w:before="0"/>
      </w:pPr>
      <w:r>
        <w:t>В режиме записи на табло по сигналу ГТ форми</w:t>
      </w:r>
      <w:r>
        <w:softHyphen/>
        <w:t>руется команда ’’Запись”, по которой содержимое ячейки памяти с адресом, определяемым СЧАП (в этом режиме СЧАП и СЧАСТ работают синхронно), передается через БВ на табло. Номер колонки при воспроизведении определяется содержимым СЧВК. При передаче на табло всех 256 слов БП содержимое СЧВК увеличивается на единицу, и по началу очередного кадра начинается режим записи в БП содержимого следующей колонки.</w:t>
      </w:r>
    </w:p>
    <w:p w:rsidR="000A6758" w:rsidRDefault="000A6758">
      <w:pPr>
        <w:pStyle w:val="120"/>
        <w:shd w:val="clear" w:color="auto" w:fill="auto"/>
        <w:spacing w:before="0"/>
      </w:pPr>
      <w:r>
        <w:t>Конструктивно устройство сопряжения выполнено на одной печатной плате, содержит 46 корпусов ИС, потребляет ток не более 1,5 А от источника + 5 В, размещено в графическом дисплее. На информационное табло поступают сигналы адреса 16-разрядного информационного слова, само слово, команды записи-стирания.</w:t>
      </w:r>
    </w:p>
    <w:p w:rsidR="000A6758" w:rsidRPr="00F12070" w:rsidRDefault="000A6758">
      <w:pPr>
        <w:pStyle w:val="120"/>
        <w:shd w:val="clear" w:color="auto" w:fill="auto"/>
        <w:spacing w:before="0"/>
      </w:pPr>
      <w:r>
        <w:rPr>
          <w:noProof/>
          <w:lang w:val="en-US"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.2pt;margin-top:1.65pt;width:234.8pt;height:329.9pt;z-index:-251658240;visibility:visible;mso-wrap-style:none" wrapcoords="-69 0 -69 21551 21600 21551 21600 0 -69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" stroked="f">
            <v:textbox style="mso-fit-shape-to-text:t" inset="0,0,0,0">
              <w:txbxContent>
                <w:p w:rsidR="000A6758" w:rsidRDefault="000A6758" w:rsidP="008614B4">
                  <w:pPr>
                    <w:jc w:val="center"/>
                  </w:pPr>
                  <w:r w:rsidRPr="00EE114A">
                    <w:rPr>
                      <w:noProof/>
                      <w:lang w:val="en-US" w:eastAsia="en-US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Рисунок 7" o:spid="_x0000_i1026" type="#_x0000_t75" style="width:228pt;height:327.75pt;visibility:visible">
                        <v:imagedata r:id="rId7" o:title="" gain="69719f" blacklevel="3932f"/>
                      </v:shape>
                    </w:pict>
                  </w:r>
                </w:p>
              </w:txbxContent>
            </v:textbox>
            <w10:wrap type="tight"/>
          </v:shape>
        </w:pict>
      </w:r>
      <w:r>
        <w:t>Ввиду того, что при сопряжении использованы сигналы видеотракта графического дисплея, отпадает необходимость в использовании контроллера табло. Табло работает в этом случае лишь в режиме индикатора, повторяющего изображение, представленное на части экрана дисплея. Формирование изображения производится контроллером графического дисплея. Такой принцип построения устройств сопряжения расширяет возможности для использования информационного табло коллективного пользования в сложных информационных системах.</w:t>
      </w:r>
    </w:p>
    <w:p w:rsidR="000A6758" w:rsidRPr="00F12070" w:rsidRDefault="000A6758">
      <w:pPr>
        <w:pStyle w:val="120"/>
        <w:shd w:val="clear" w:color="auto" w:fill="auto"/>
        <w:spacing w:before="0"/>
      </w:pPr>
    </w:p>
    <w:p w:rsidR="000A6758" w:rsidRPr="00F12070" w:rsidRDefault="000A6758">
      <w:pPr>
        <w:pStyle w:val="120"/>
        <w:shd w:val="clear" w:color="auto" w:fill="auto"/>
        <w:spacing w:before="0"/>
      </w:pPr>
    </w:p>
    <w:sectPr w:rsidR="000A6758" w:rsidRPr="00F12070" w:rsidSect="007D27B0">
      <w:pgSz w:w="11900" w:h="16840"/>
      <w:pgMar w:top="1383" w:right="924" w:bottom="1477" w:left="1252" w:header="0" w:footer="3" w:gutter="0"/>
      <w:cols w:num="2" w:space="305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6758" w:rsidRDefault="000A6758" w:rsidP="007D27B0">
      <w:r>
        <w:separator/>
      </w:r>
    </w:p>
  </w:endnote>
  <w:endnote w:type="continuationSeparator" w:id="0">
    <w:p w:rsidR="000A6758" w:rsidRDefault="000A6758" w:rsidP="007D27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6758" w:rsidRDefault="000A6758"/>
  </w:footnote>
  <w:footnote w:type="continuationSeparator" w:id="0">
    <w:p w:rsidR="000A6758" w:rsidRDefault="000A675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57889"/>
    <w:multiLevelType w:val="multilevel"/>
    <w:tmpl w:val="D7FEA8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6A9C3DF6"/>
    <w:multiLevelType w:val="multilevel"/>
    <w:tmpl w:val="9874356A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27B0"/>
    <w:rsid w:val="0003157D"/>
    <w:rsid w:val="00074C25"/>
    <w:rsid w:val="00077078"/>
    <w:rsid w:val="000777F0"/>
    <w:rsid w:val="000A6758"/>
    <w:rsid w:val="00522D9A"/>
    <w:rsid w:val="00683413"/>
    <w:rsid w:val="00741733"/>
    <w:rsid w:val="007D27B0"/>
    <w:rsid w:val="008418EB"/>
    <w:rsid w:val="008607E9"/>
    <w:rsid w:val="008614B4"/>
    <w:rsid w:val="008E0A6C"/>
    <w:rsid w:val="00954F44"/>
    <w:rsid w:val="009702E7"/>
    <w:rsid w:val="009D0DC8"/>
    <w:rsid w:val="00C00BBC"/>
    <w:rsid w:val="00C60A9D"/>
    <w:rsid w:val="00CB46EE"/>
    <w:rsid w:val="00EE114A"/>
    <w:rsid w:val="00F120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7B0"/>
    <w:pPr>
      <w:widowControl w:val="0"/>
    </w:pPr>
    <w:rPr>
      <w:color w:val="000000"/>
      <w:sz w:val="24"/>
      <w:szCs w:val="24"/>
      <w:lang w:val="ru-RU"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D27B0"/>
    <w:rPr>
      <w:rFonts w:cs="Times New Roman"/>
      <w:color w:val="0066CC"/>
      <w:u w:val="single"/>
    </w:rPr>
  </w:style>
  <w:style w:type="character" w:customStyle="1" w:styleId="11">
    <w:name w:val="Основной текст (11)_"/>
    <w:basedOn w:val="DefaultParagraphFont"/>
    <w:link w:val="111"/>
    <w:uiPriority w:val="99"/>
    <w:locked/>
    <w:rsid w:val="007D27B0"/>
    <w:rPr>
      <w:rFonts w:ascii="Microsoft Sans Serif" w:eastAsia="Times New Roman" w:hAnsi="Microsoft Sans Serif" w:cs="Microsoft Sans Serif"/>
      <w:i/>
      <w:iCs/>
      <w:sz w:val="14"/>
      <w:szCs w:val="14"/>
      <w:u w:val="none"/>
    </w:rPr>
  </w:style>
  <w:style w:type="character" w:customStyle="1" w:styleId="11Calibri">
    <w:name w:val="Основной текст (11) + Calibri"/>
    <w:aliases w:val="8 pt,Не курсив"/>
    <w:basedOn w:val="11"/>
    <w:uiPriority w:val="99"/>
    <w:rsid w:val="007D27B0"/>
    <w:rPr>
      <w:rFonts w:ascii="Calibri" w:hAnsi="Calibri" w:cs="Calibri"/>
      <w:color w:val="000000"/>
      <w:spacing w:val="0"/>
      <w:w w:val="100"/>
      <w:position w:val="0"/>
      <w:sz w:val="16"/>
      <w:szCs w:val="16"/>
      <w:lang w:val="ru-RU" w:eastAsia="ru-RU"/>
    </w:rPr>
  </w:style>
  <w:style w:type="character" w:customStyle="1" w:styleId="110">
    <w:name w:val="Основной текст (11)"/>
    <w:basedOn w:val="11"/>
    <w:uiPriority w:val="99"/>
    <w:rsid w:val="007D27B0"/>
    <w:rPr>
      <w:color w:val="000000"/>
      <w:spacing w:val="0"/>
      <w:w w:val="100"/>
      <w:position w:val="0"/>
      <w:lang w:val="ru-RU" w:eastAsia="ru-RU"/>
    </w:rPr>
  </w:style>
  <w:style w:type="character" w:customStyle="1" w:styleId="3">
    <w:name w:val="Основной текст (3)_"/>
    <w:basedOn w:val="DefaultParagraphFont"/>
    <w:link w:val="30"/>
    <w:uiPriority w:val="99"/>
    <w:locked/>
    <w:rsid w:val="007D27B0"/>
    <w:rPr>
      <w:rFonts w:ascii="Sylfaen" w:eastAsia="Times New Roman" w:hAnsi="Sylfaen" w:cs="Sylfaen"/>
      <w:sz w:val="16"/>
      <w:szCs w:val="16"/>
      <w:u w:val="none"/>
    </w:rPr>
  </w:style>
  <w:style w:type="character" w:customStyle="1" w:styleId="3Calibri">
    <w:name w:val="Основной текст (3) + Calibri"/>
    <w:aliases w:val="9,5 pt,Полужирный"/>
    <w:basedOn w:val="3"/>
    <w:uiPriority w:val="99"/>
    <w:rsid w:val="007D27B0"/>
    <w:rPr>
      <w:rFonts w:ascii="Calibri" w:hAnsi="Calibri" w:cs="Calibri"/>
      <w:b/>
      <w:bCs/>
      <w:color w:val="000000"/>
      <w:spacing w:val="0"/>
      <w:w w:val="100"/>
      <w:position w:val="0"/>
      <w:sz w:val="19"/>
      <w:szCs w:val="19"/>
      <w:lang w:val="ru-RU" w:eastAsia="ru-RU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7D27B0"/>
    <w:rPr>
      <w:rFonts w:ascii="Calibri" w:eastAsia="Times New Roman" w:hAnsi="Calibri" w:cs="Calibri"/>
      <w:b/>
      <w:bCs/>
      <w:sz w:val="34"/>
      <w:szCs w:val="34"/>
      <w:u w:val="none"/>
    </w:rPr>
  </w:style>
  <w:style w:type="character" w:customStyle="1" w:styleId="8">
    <w:name w:val="Основной текст (8)_"/>
    <w:basedOn w:val="DefaultParagraphFont"/>
    <w:link w:val="80"/>
    <w:uiPriority w:val="99"/>
    <w:locked/>
    <w:rsid w:val="007D27B0"/>
    <w:rPr>
      <w:rFonts w:ascii="Calibri" w:eastAsia="Times New Roman" w:hAnsi="Calibri" w:cs="Calibri"/>
      <w:b/>
      <w:bCs/>
      <w:sz w:val="21"/>
      <w:szCs w:val="21"/>
      <w:u w:val="none"/>
    </w:rPr>
  </w:style>
  <w:style w:type="character" w:customStyle="1" w:styleId="12">
    <w:name w:val="Основной текст (12)_"/>
    <w:basedOn w:val="DefaultParagraphFont"/>
    <w:link w:val="120"/>
    <w:uiPriority w:val="99"/>
    <w:locked/>
    <w:rsid w:val="007D27B0"/>
    <w:rPr>
      <w:rFonts w:cs="Times New Roman"/>
      <w:sz w:val="19"/>
      <w:szCs w:val="19"/>
      <w:u w:val="none"/>
    </w:rPr>
  </w:style>
  <w:style w:type="character" w:customStyle="1" w:styleId="121">
    <w:name w:val="Основной текст (12) + Курсив"/>
    <w:aliases w:val="Интервал 1 pt"/>
    <w:basedOn w:val="12"/>
    <w:uiPriority w:val="99"/>
    <w:rsid w:val="007D27B0"/>
    <w:rPr>
      <w:rFonts w:ascii="Times New Roman" w:hAnsi="Times New Roman"/>
      <w:i/>
      <w:iCs/>
      <w:color w:val="000000"/>
      <w:spacing w:val="30"/>
      <w:w w:val="100"/>
      <w:position w:val="0"/>
      <w:lang w:val="ru-RU" w:eastAsia="ru-RU"/>
    </w:rPr>
  </w:style>
  <w:style w:type="character" w:customStyle="1" w:styleId="12Corbel">
    <w:name w:val="Основной текст (12) + Corbel"/>
    <w:aliases w:val="10 pt"/>
    <w:basedOn w:val="12"/>
    <w:uiPriority w:val="99"/>
    <w:rsid w:val="007D27B0"/>
    <w:rPr>
      <w:rFonts w:ascii="Corbel" w:eastAsia="Times New Roman" w:hAnsi="Corbel" w:cs="Corbel"/>
      <w:color w:val="000000"/>
      <w:spacing w:val="0"/>
      <w:w w:val="100"/>
      <w:position w:val="0"/>
      <w:sz w:val="20"/>
      <w:szCs w:val="20"/>
      <w:lang w:val="ru-RU" w:eastAsia="ru-RU"/>
    </w:rPr>
  </w:style>
  <w:style w:type="character" w:customStyle="1" w:styleId="121pt">
    <w:name w:val="Основной текст (12) + Интервал 1 pt"/>
    <w:basedOn w:val="12"/>
    <w:uiPriority w:val="99"/>
    <w:rsid w:val="007D27B0"/>
    <w:rPr>
      <w:rFonts w:ascii="Times New Roman" w:hAnsi="Times New Roman"/>
      <w:color w:val="000000"/>
      <w:spacing w:val="30"/>
      <w:w w:val="100"/>
      <w:position w:val="0"/>
      <w:lang w:val="ru-RU" w:eastAsia="ru-RU"/>
    </w:rPr>
  </w:style>
  <w:style w:type="character" w:customStyle="1" w:styleId="12MicrosoftSansSerif">
    <w:name w:val="Основной текст (12) + Microsoft Sans Serif"/>
    <w:aliases w:val="Полужирный1,Курсив"/>
    <w:basedOn w:val="12"/>
    <w:uiPriority w:val="99"/>
    <w:rsid w:val="007D27B0"/>
    <w:rPr>
      <w:rFonts w:ascii="Microsoft Sans Serif" w:eastAsia="Times New Roman" w:hAnsi="Microsoft Sans Serif" w:cs="Microsoft Sans Serif"/>
      <w:b/>
      <w:bCs/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1210pt">
    <w:name w:val="Основной текст (12) + 10 pt"/>
    <w:basedOn w:val="12"/>
    <w:uiPriority w:val="99"/>
    <w:rsid w:val="007D27B0"/>
    <w:rPr>
      <w:rFonts w:ascii="Times New Roman" w:hAnsi="Times New Roman"/>
      <w:color w:val="000000"/>
      <w:spacing w:val="0"/>
      <w:w w:val="100"/>
      <w:position w:val="0"/>
      <w:sz w:val="20"/>
      <w:szCs w:val="20"/>
      <w:lang w:val="ru-RU" w:eastAsia="ru-RU"/>
    </w:rPr>
  </w:style>
  <w:style w:type="character" w:customStyle="1" w:styleId="13">
    <w:name w:val="Основной текст (13)_"/>
    <w:basedOn w:val="DefaultParagraphFont"/>
    <w:link w:val="130"/>
    <w:uiPriority w:val="99"/>
    <w:locked/>
    <w:rsid w:val="007D27B0"/>
    <w:rPr>
      <w:rFonts w:cs="Times New Roman"/>
      <w:sz w:val="17"/>
      <w:szCs w:val="17"/>
      <w:u w:val="none"/>
    </w:rPr>
  </w:style>
  <w:style w:type="character" w:customStyle="1" w:styleId="132pt">
    <w:name w:val="Основной текст (13) + Интервал 2 pt"/>
    <w:basedOn w:val="13"/>
    <w:uiPriority w:val="99"/>
    <w:rsid w:val="007D27B0"/>
    <w:rPr>
      <w:rFonts w:ascii="Times New Roman" w:hAnsi="Times New Roman"/>
      <w:color w:val="000000"/>
      <w:spacing w:val="50"/>
      <w:w w:val="100"/>
      <w:position w:val="0"/>
      <w:lang w:val="ru-RU" w:eastAsia="ru-RU"/>
    </w:rPr>
  </w:style>
  <w:style w:type="character" w:customStyle="1" w:styleId="a">
    <w:name w:val="Подпись к картинке_"/>
    <w:basedOn w:val="DefaultParagraphFont"/>
    <w:link w:val="a0"/>
    <w:uiPriority w:val="99"/>
    <w:locked/>
    <w:rsid w:val="007D27B0"/>
    <w:rPr>
      <w:rFonts w:cs="Times New Roman"/>
      <w:sz w:val="17"/>
      <w:szCs w:val="17"/>
      <w:u w:val="none"/>
    </w:rPr>
  </w:style>
  <w:style w:type="paragraph" w:customStyle="1" w:styleId="111">
    <w:name w:val="Основной текст (11)1"/>
    <w:basedOn w:val="Normal"/>
    <w:link w:val="11"/>
    <w:uiPriority w:val="99"/>
    <w:rsid w:val="007D27B0"/>
    <w:pPr>
      <w:shd w:val="clear" w:color="auto" w:fill="FFFFFF"/>
      <w:spacing w:after="120" w:line="240" w:lineRule="atLeast"/>
      <w:jc w:val="both"/>
    </w:pPr>
    <w:rPr>
      <w:rFonts w:ascii="Microsoft Sans Serif" w:hAnsi="Microsoft Sans Serif" w:cs="Microsoft Sans Serif"/>
      <w:i/>
      <w:iCs/>
      <w:sz w:val="14"/>
      <w:szCs w:val="14"/>
    </w:rPr>
  </w:style>
  <w:style w:type="paragraph" w:customStyle="1" w:styleId="30">
    <w:name w:val="Основной текст (3)"/>
    <w:basedOn w:val="Normal"/>
    <w:link w:val="3"/>
    <w:uiPriority w:val="99"/>
    <w:rsid w:val="007D27B0"/>
    <w:pPr>
      <w:shd w:val="clear" w:color="auto" w:fill="FFFFFF"/>
      <w:spacing w:line="158" w:lineRule="exact"/>
      <w:ind w:firstLine="320"/>
      <w:jc w:val="both"/>
    </w:pPr>
    <w:rPr>
      <w:rFonts w:ascii="Sylfaen" w:hAnsi="Sylfaen" w:cs="Sylfaen"/>
      <w:sz w:val="16"/>
      <w:szCs w:val="16"/>
    </w:rPr>
  </w:style>
  <w:style w:type="paragraph" w:customStyle="1" w:styleId="70">
    <w:name w:val="Основной текст (7)"/>
    <w:basedOn w:val="Normal"/>
    <w:link w:val="7"/>
    <w:uiPriority w:val="99"/>
    <w:rsid w:val="007D27B0"/>
    <w:pPr>
      <w:shd w:val="clear" w:color="auto" w:fill="FFFFFF"/>
      <w:spacing w:before="120" w:after="240" w:line="341" w:lineRule="exact"/>
    </w:pPr>
    <w:rPr>
      <w:rFonts w:ascii="Calibri" w:hAnsi="Calibri" w:cs="Calibri"/>
      <w:b/>
      <w:bCs/>
      <w:sz w:val="34"/>
      <w:szCs w:val="34"/>
    </w:rPr>
  </w:style>
  <w:style w:type="paragraph" w:customStyle="1" w:styleId="80">
    <w:name w:val="Основной текст (8)"/>
    <w:basedOn w:val="Normal"/>
    <w:link w:val="8"/>
    <w:uiPriority w:val="99"/>
    <w:rsid w:val="007D27B0"/>
    <w:pPr>
      <w:shd w:val="clear" w:color="auto" w:fill="FFFFFF"/>
      <w:spacing w:before="240" w:after="120" w:line="216" w:lineRule="exact"/>
      <w:jc w:val="both"/>
    </w:pPr>
    <w:rPr>
      <w:rFonts w:ascii="Calibri" w:hAnsi="Calibri" w:cs="Calibri"/>
      <w:b/>
      <w:bCs/>
      <w:sz w:val="21"/>
      <w:szCs w:val="21"/>
    </w:rPr>
  </w:style>
  <w:style w:type="paragraph" w:customStyle="1" w:styleId="120">
    <w:name w:val="Основной текст (12)"/>
    <w:basedOn w:val="Normal"/>
    <w:link w:val="12"/>
    <w:uiPriority w:val="99"/>
    <w:rsid w:val="007D27B0"/>
    <w:pPr>
      <w:shd w:val="clear" w:color="auto" w:fill="FFFFFF"/>
      <w:spacing w:before="120" w:line="197" w:lineRule="exact"/>
      <w:ind w:firstLine="400"/>
      <w:jc w:val="both"/>
    </w:pPr>
    <w:rPr>
      <w:sz w:val="19"/>
      <w:szCs w:val="19"/>
    </w:rPr>
  </w:style>
  <w:style w:type="paragraph" w:customStyle="1" w:styleId="130">
    <w:name w:val="Основной текст (13)"/>
    <w:basedOn w:val="Normal"/>
    <w:link w:val="13"/>
    <w:uiPriority w:val="99"/>
    <w:rsid w:val="007D27B0"/>
    <w:pPr>
      <w:shd w:val="clear" w:color="auto" w:fill="FFFFFF"/>
      <w:spacing w:before="420" w:after="120" w:line="240" w:lineRule="atLeast"/>
      <w:jc w:val="both"/>
    </w:pPr>
    <w:rPr>
      <w:sz w:val="17"/>
      <w:szCs w:val="17"/>
    </w:rPr>
  </w:style>
  <w:style w:type="paragraph" w:customStyle="1" w:styleId="a0">
    <w:name w:val="Подпись к картинке"/>
    <w:basedOn w:val="Normal"/>
    <w:link w:val="a"/>
    <w:uiPriority w:val="99"/>
    <w:rsid w:val="007D27B0"/>
    <w:pPr>
      <w:shd w:val="clear" w:color="auto" w:fill="FFFFFF"/>
      <w:spacing w:line="240" w:lineRule="atLeast"/>
    </w:pPr>
    <w:rPr>
      <w:sz w:val="17"/>
      <w:szCs w:val="17"/>
    </w:rPr>
  </w:style>
  <w:style w:type="paragraph" w:styleId="BalloonText">
    <w:name w:val="Balloon Text"/>
    <w:basedOn w:val="Normal"/>
    <w:link w:val="BalloonTextChar"/>
    <w:uiPriority w:val="99"/>
    <w:semiHidden/>
    <w:rsid w:val="008614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614B4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2</Pages>
  <Words>983</Words>
  <Characters>5604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Shpigunov</dc:creator>
  <cp:keywords/>
  <dc:description/>
  <cp:lastModifiedBy>Aleksandr Romanyuk</cp:lastModifiedBy>
  <cp:revision>5</cp:revision>
  <dcterms:created xsi:type="dcterms:W3CDTF">2020-01-15T19:51:00Z</dcterms:created>
  <dcterms:modified xsi:type="dcterms:W3CDTF">2020-01-16T12:31:00Z</dcterms:modified>
</cp:coreProperties>
</file>