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7E5" w:rsidRDefault="00912C65">
      <w:pPr>
        <w:pStyle w:val="1"/>
        <w:spacing w:before="71"/>
      </w:pPr>
      <w:r>
        <w:t>УДК 725.832</w:t>
      </w:r>
    </w:p>
    <w:p w:rsidR="005A77E5" w:rsidRDefault="00912C65">
      <w:pPr>
        <w:pStyle w:val="a3"/>
        <w:rPr>
          <w:b/>
          <w:sz w:val="26"/>
        </w:rPr>
      </w:pPr>
      <w:r>
        <w:br w:type="column"/>
      </w:r>
    </w:p>
    <w:p w:rsidR="005A77E5" w:rsidRDefault="00912C65">
      <w:pPr>
        <w:spacing w:before="209" w:line="379" w:lineRule="auto"/>
        <w:ind w:left="122" w:right="130" w:firstLine="274"/>
        <w:rPr>
          <w:b/>
          <w:sz w:val="24"/>
        </w:rPr>
      </w:pPr>
      <w:r>
        <w:rPr>
          <w:b/>
          <w:sz w:val="24"/>
        </w:rPr>
        <w:t>О.О. Шамраєва В.П. Ковальський</w:t>
      </w:r>
    </w:p>
    <w:p w:rsidR="005A77E5" w:rsidRDefault="005A77E5">
      <w:pPr>
        <w:spacing w:line="379" w:lineRule="auto"/>
        <w:rPr>
          <w:sz w:val="24"/>
        </w:rPr>
        <w:sectPr w:rsidR="005A77E5">
          <w:type w:val="continuous"/>
          <w:pgSz w:w="11910" w:h="16840"/>
          <w:pgMar w:top="1040" w:right="700" w:bottom="280" w:left="1580" w:header="720" w:footer="720" w:gutter="0"/>
          <w:cols w:num="2" w:space="720" w:equalWidth="0">
            <w:col w:w="1518" w:space="5858"/>
            <w:col w:w="2254"/>
          </w:cols>
        </w:sectPr>
      </w:pPr>
    </w:p>
    <w:p w:rsidR="005A77E5" w:rsidRDefault="005A77E5">
      <w:pPr>
        <w:pStyle w:val="a3"/>
        <w:rPr>
          <w:b/>
          <w:sz w:val="20"/>
        </w:rPr>
      </w:pPr>
    </w:p>
    <w:p w:rsidR="005A77E5" w:rsidRDefault="00912C65">
      <w:pPr>
        <w:spacing w:before="206"/>
        <w:ind w:left="344" w:right="368"/>
        <w:jc w:val="center"/>
        <w:rPr>
          <w:b/>
          <w:sz w:val="24"/>
        </w:rPr>
      </w:pPr>
      <w:r>
        <w:rPr>
          <w:b/>
          <w:sz w:val="24"/>
        </w:rPr>
        <w:t>МІЖНАРОДНИЙ ДОСВІД ТА ПРОБЛЕМИ ФОРМУВАННЯ БІЗНЕС-ЦЕНТРІВ</w:t>
      </w:r>
    </w:p>
    <w:p w:rsidR="005A77E5" w:rsidRDefault="00912C65">
      <w:pPr>
        <w:pStyle w:val="2"/>
        <w:spacing w:before="156"/>
        <w:ind w:right="368"/>
        <w:jc w:val="center"/>
      </w:pPr>
      <w:r>
        <w:t>Вінницький національний технічний університет</w:t>
      </w:r>
    </w:p>
    <w:p w:rsidR="005A77E5" w:rsidRDefault="00912C65">
      <w:pPr>
        <w:pStyle w:val="4"/>
        <w:spacing w:before="165"/>
      </w:pPr>
      <w:r>
        <w:t>Анотація</w:t>
      </w:r>
    </w:p>
    <w:p w:rsidR="005A77E5" w:rsidRDefault="00912C65">
      <w:pPr>
        <w:ind w:left="122" w:right="144" w:firstLine="707"/>
        <w:jc w:val="both"/>
        <w:rPr>
          <w:i/>
        </w:rPr>
      </w:pPr>
      <w:r>
        <w:rPr>
          <w:i/>
        </w:rPr>
        <w:t xml:space="preserve">У статті розглянуто значення ділового центру в сучасному контексті, а також його формування на прикладі зарубіжних аналогів. Визначено основні проблеми проектування </w:t>
      </w:r>
      <w:proofErr w:type="spellStart"/>
      <w:r>
        <w:rPr>
          <w:i/>
        </w:rPr>
        <w:t>бізнес-</w:t>
      </w:r>
      <w:proofErr w:type="spellEnd"/>
      <w:r>
        <w:rPr>
          <w:i/>
        </w:rPr>
        <w:t xml:space="preserve"> центрів на основі вже наявного досвіду.</w:t>
      </w:r>
    </w:p>
    <w:p w:rsidR="005A77E5" w:rsidRDefault="00912C65">
      <w:pPr>
        <w:ind w:left="122" w:right="143" w:firstLine="707"/>
        <w:jc w:val="both"/>
        <w:rPr>
          <w:i/>
        </w:rPr>
      </w:pPr>
      <w:r>
        <w:rPr>
          <w:b/>
        </w:rPr>
        <w:t xml:space="preserve">Ключові слова: </w:t>
      </w:r>
      <w:r>
        <w:rPr>
          <w:i/>
        </w:rPr>
        <w:t>діловий центр, бізнес-центр,</w:t>
      </w:r>
      <w:r>
        <w:rPr>
          <w:i/>
        </w:rPr>
        <w:t xml:space="preserve"> структура, висотна архітектура, проблеми проектування.</w:t>
      </w:r>
    </w:p>
    <w:p w:rsidR="005A77E5" w:rsidRDefault="005A77E5">
      <w:pPr>
        <w:pStyle w:val="a3"/>
        <w:spacing w:before="3"/>
        <w:rPr>
          <w:i/>
        </w:rPr>
      </w:pPr>
    </w:p>
    <w:p w:rsidR="005A77E5" w:rsidRDefault="00912C65">
      <w:pPr>
        <w:pStyle w:val="4"/>
      </w:pPr>
      <w:proofErr w:type="spellStart"/>
      <w:r>
        <w:rPr>
          <w:color w:val="202020"/>
        </w:rPr>
        <w:t>Abstract</w:t>
      </w:r>
      <w:proofErr w:type="spellEnd"/>
    </w:p>
    <w:p w:rsidR="005A77E5" w:rsidRDefault="00912C65">
      <w:pPr>
        <w:ind w:left="122" w:right="152" w:firstLine="707"/>
        <w:jc w:val="both"/>
        <w:rPr>
          <w:i/>
        </w:rPr>
      </w:pP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article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considers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importance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of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business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center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modern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context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well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its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formation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example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of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foreign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analogues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main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problems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of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designing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business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cente</w:t>
      </w:r>
      <w:r>
        <w:rPr>
          <w:i/>
        </w:rPr>
        <w:t>rs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are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determined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basis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of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existing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experience</w:t>
      </w:r>
      <w:proofErr w:type="spellEnd"/>
      <w:r>
        <w:rPr>
          <w:i/>
        </w:rPr>
        <w:t>.</w:t>
      </w:r>
    </w:p>
    <w:p w:rsidR="005A77E5" w:rsidRDefault="00912C65">
      <w:pPr>
        <w:ind w:left="122" w:right="145" w:firstLine="707"/>
        <w:jc w:val="both"/>
        <w:rPr>
          <w:i/>
        </w:rPr>
      </w:pPr>
      <w:proofErr w:type="spellStart"/>
      <w:r>
        <w:rPr>
          <w:b/>
        </w:rPr>
        <w:t>Keywords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business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centers</w:t>
      </w:r>
      <w:proofErr w:type="spellEnd"/>
      <w:r>
        <w:rPr>
          <w:i/>
        </w:rPr>
        <w:t xml:space="preserve">, a </w:t>
      </w:r>
      <w:proofErr w:type="spellStart"/>
      <w:r>
        <w:rPr>
          <w:i/>
        </w:rPr>
        <w:t>business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center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structure</w:t>
      </w:r>
      <w:proofErr w:type="spellEnd"/>
      <w:r>
        <w:rPr>
          <w:i/>
        </w:rPr>
        <w:t>, high-</w:t>
      </w:r>
      <w:proofErr w:type="spellStart"/>
      <w:r>
        <w:rPr>
          <w:i/>
        </w:rPr>
        <w:t>altitude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architecture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design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problems</w:t>
      </w:r>
      <w:proofErr w:type="spellEnd"/>
      <w:r>
        <w:rPr>
          <w:i/>
        </w:rPr>
        <w:t>.</w:t>
      </w:r>
    </w:p>
    <w:p w:rsidR="005A77E5" w:rsidRDefault="00912C65">
      <w:pPr>
        <w:spacing w:before="3"/>
        <w:ind w:left="1050" w:right="368"/>
        <w:jc w:val="center"/>
        <w:rPr>
          <w:b/>
        </w:rPr>
      </w:pPr>
      <w:r>
        <w:rPr>
          <w:b/>
        </w:rPr>
        <w:t>Вступ</w:t>
      </w:r>
    </w:p>
    <w:p w:rsidR="005A77E5" w:rsidRDefault="005A77E5">
      <w:pPr>
        <w:pStyle w:val="a3"/>
        <w:spacing w:before="7"/>
        <w:rPr>
          <w:b/>
          <w:sz w:val="21"/>
        </w:rPr>
      </w:pPr>
    </w:p>
    <w:p w:rsidR="005A77E5" w:rsidRDefault="00912C65">
      <w:pPr>
        <w:pStyle w:val="a3"/>
        <w:ind w:left="122" w:right="142" w:firstLine="707"/>
        <w:jc w:val="both"/>
      </w:pPr>
      <w:r>
        <w:t>В умовах формування культури інформаційного суспільства, основна діяльність людини полягає в різній інтелектуальній діяльності чи «інтелектуальному виробництві». Протікає цей процес переважно в різних офісних просторах (дослідних, бізнес-центрах, бізнес-па</w:t>
      </w:r>
      <w:r>
        <w:t>рках). Особливою важливістю є проблема організації ділових просторів в Україні.</w:t>
      </w:r>
    </w:p>
    <w:p w:rsidR="005A77E5" w:rsidRDefault="005A77E5">
      <w:pPr>
        <w:pStyle w:val="a3"/>
        <w:spacing w:before="4"/>
      </w:pPr>
    </w:p>
    <w:p w:rsidR="005A77E5" w:rsidRDefault="00912C65">
      <w:pPr>
        <w:pStyle w:val="3"/>
        <w:ind w:left="2721"/>
      </w:pPr>
      <w:r>
        <w:t>Виклад основного матеріалу дослідження</w:t>
      </w:r>
    </w:p>
    <w:p w:rsidR="005A77E5" w:rsidRDefault="005A77E5">
      <w:pPr>
        <w:pStyle w:val="a3"/>
        <w:spacing w:before="5"/>
        <w:rPr>
          <w:b/>
          <w:sz w:val="21"/>
        </w:rPr>
      </w:pPr>
    </w:p>
    <w:p w:rsidR="005A77E5" w:rsidRDefault="00912C65">
      <w:pPr>
        <w:pStyle w:val="a3"/>
        <w:spacing w:line="259" w:lineRule="auto"/>
        <w:ind w:left="122" w:right="142" w:firstLine="707"/>
        <w:jc w:val="both"/>
      </w:pPr>
      <w:r>
        <w:pict>
          <v:group id="_x0000_s1031" style="position:absolute;left:0;text-align:left;margin-left:224.5pt;margin-top:148.3pt;width:145pt;height:67pt;z-index:-251660288;mso-position-horizontal-relative:page" coordorigin="4490,2966" coordsize="2900,1340">
            <v:shape id="_x0000_s1034" style="position:absolute;left:6014;top:2976;width:346;height:435" coordorigin="6014,2976" coordsize="346,435" path="m6014,3238r87,l6101,2976r173,l6274,3238r86,l6187,3410,6014,3238xe" filled="f" strokeweight=".96pt">
              <v:path arrowok="t"/>
            </v:shape>
            <v:rect id="_x0000_s1033" style="position:absolute;left:4500;top:3396;width:2880;height:900" stroked="f"/>
            <v:rect id="_x0000_s1032" style="position:absolute;left:4500;top:3396;width:2880;height:900" filled="f" strokeweight=".96pt"/>
            <w10:wrap anchorx="page"/>
          </v:group>
        </w:pict>
      </w:r>
      <w:r>
        <w:pict>
          <v:shape id="_x0000_s1030" style="position:absolute;left:0;text-align:left;margin-left:142.55pt;margin-top:148.2pt;width:16.45pt;height:21pt;z-index:-251659264;mso-position-horizontal-relative:page" coordorigin="2851,2964" coordsize="329,420" path="m2851,3220r82,l2933,2964r165,l3098,3220r82,l3016,3384,2851,3220xe" filled="f" strokeweight=".96pt">
            <v:path arrowok="t"/>
            <w10:wrap anchorx="page"/>
          </v:shape>
        </w:pict>
      </w:r>
      <w:r>
        <w:pict>
          <v:group id="_x0000_s1027" style="position:absolute;left:0;text-align:left;margin-left:449.9pt;margin-top:147.6pt;width:18.15pt;height:22.7pt;z-index:-251658240;mso-position-horizontal-relative:page" coordorigin="8998,2952" coordsize="363,454">
            <v:shape id="_x0000_s1029" style="position:absolute;left:9007;top:2961;width:344;height:435" coordorigin="9007,2962" coordsize="344,435" o:spt="100" adj="0,,0" path="m9350,3224r-343,l9179,3396r171,-172xm9265,2962r-172,l9093,3224r172,l9265,2962xe" stroked="f">
              <v:stroke joinstyle="round"/>
              <v:formulas/>
              <v:path arrowok="t" o:connecttype="segments"/>
            </v:shape>
            <v:shape id="_x0000_s1028" style="position:absolute;left:9007;top:2961;width:344;height:435" coordorigin="9007,2962" coordsize="344,435" path="m9007,3224r86,l9093,2962r172,l9265,3224r85,l9179,3396,9007,3224xe" filled="f" strokeweight=".96pt">
              <v:path arrowok="t"/>
            </v:shape>
            <w10:wrap anchorx="page"/>
          </v:group>
        </w:pict>
      </w:r>
      <w:r>
        <w:t>Ідея центрів громадського і торгівельного життя, закладена ще в минулих століттях, в даний час отримала новий імпульс до розвит</w:t>
      </w:r>
      <w:r>
        <w:t>ку. На прикладі формування ділових центрів в Європі можна виділити, що архітектори поступово стали відходити від приватного підходу на користь формування міського середовища підвищеної функціональної щільності, таким чином, вирішуючи кілька завдань (</w:t>
      </w:r>
      <w:proofErr w:type="spellStart"/>
      <w:r>
        <w:t>див.сх</w:t>
      </w:r>
      <w:r>
        <w:t>ему</w:t>
      </w:r>
      <w:proofErr w:type="spellEnd"/>
      <w:r>
        <w:t xml:space="preserve"> 1 – завдання для підвищення функціональної щільності міського середовища).</w:t>
      </w:r>
    </w:p>
    <w:p w:rsidR="005A77E5" w:rsidRDefault="00912C65">
      <w:pPr>
        <w:pStyle w:val="a3"/>
        <w:spacing w:before="10"/>
        <w:rPr>
          <w:sz w:val="1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08.45pt;margin-top:13.9pt;width:210.75pt;height:48.75pt;z-index:-251657216;mso-wrap-distance-left:0;mso-wrap-distance-right:0;mso-position-horizontal-relative:page" filled="f" strokeweight=".96pt">
            <v:textbox inset="0,0,0,0">
              <w:txbxContent>
                <w:p w:rsidR="005A77E5" w:rsidRDefault="00912C65">
                  <w:pPr>
                    <w:pStyle w:val="a3"/>
                    <w:spacing w:before="67" w:line="259" w:lineRule="auto"/>
                    <w:ind w:left="432" w:right="430" w:firstLine="2"/>
                    <w:jc w:val="center"/>
                  </w:pPr>
                  <w:r>
                    <w:t>Завдання для підвищення функціональної щільності міського середовища</w:t>
                  </w:r>
                </w:p>
              </w:txbxContent>
            </v:textbox>
            <w10:wrap type="topAndBottom" anchorx="page"/>
          </v:shape>
        </w:pict>
      </w: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3"/>
        <w:gridCol w:w="6780"/>
      </w:tblGrid>
      <w:tr w:rsidR="005A77E5">
        <w:trPr>
          <w:trHeight w:val="400"/>
        </w:trPr>
        <w:tc>
          <w:tcPr>
            <w:tcW w:w="9383" w:type="dxa"/>
            <w:gridSpan w:val="2"/>
            <w:tcBorders>
              <w:bottom w:val="nil"/>
            </w:tcBorders>
          </w:tcPr>
          <w:p w:rsidR="005A77E5" w:rsidRDefault="005A77E5">
            <w:pPr>
              <w:pStyle w:val="TableParagraph"/>
            </w:pPr>
          </w:p>
        </w:tc>
      </w:tr>
      <w:tr w:rsidR="005A77E5">
        <w:trPr>
          <w:trHeight w:val="894"/>
        </w:trPr>
        <w:tc>
          <w:tcPr>
            <w:tcW w:w="2603" w:type="dxa"/>
            <w:tcBorders>
              <w:left w:val="double" w:sz="3" w:space="0" w:color="000000"/>
            </w:tcBorders>
          </w:tcPr>
          <w:p w:rsidR="005A77E5" w:rsidRDefault="00912C65">
            <w:pPr>
              <w:pStyle w:val="TableParagraph"/>
              <w:spacing w:before="67" w:line="256" w:lineRule="auto"/>
              <w:ind w:left="509" w:right="484"/>
              <w:jc w:val="center"/>
            </w:pPr>
            <w:r>
              <w:t>Насичення міста громадськими</w:t>
            </w:r>
          </w:p>
          <w:p w:rsidR="005A77E5" w:rsidRDefault="00912C65">
            <w:pPr>
              <w:pStyle w:val="TableParagraph"/>
              <w:spacing w:before="4"/>
              <w:ind w:left="509" w:right="484"/>
              <w:jc w:val="center"/>
            </w:pPr>
            <w:r>
              <w:t>об’єктами</w:t>
            </w:r>
          </w:p>
        </w:tc>
        <w:tc>
          <w:tcPr>
            <w:tcW w:w="6780" w:type="dxa"/>
            <w:tcBorders>
              <w:top w:val="nil"/>
              <w:bottom w:val="nil"/>
            </w:tcBorders>
          </w:tcPr>
          <w:p w:rsidR="005A77E5" w:rsidRDefault="00912C65">
            <w:pPr>
              <w:pStyle w:val="TableParagraph"/>
              <w:tabs>
                <w:tab w:val="left" w:pos="3377"/>
                <w:tab w:val="left" w:pos="3463"/>
              </w:tabs>
              <w:spacing w:before="95" w:line="256" w:lineRule="auto"/>
              <w:ind w:left="386" w:right="221" w:firstLine="319"/>
            </w:pPr>
            <w:r>
              <w:t>Поєднання</w:t>
            </w:r>
            <w:r>
              <w:rPr>
                <w:spacing w:val="-3"/>
              </w:rPr>
              <w:t xml:space="preserve"> </w:t>
            </w:r>
            <w:r>
              <w:t>функцій</w:t>
            </w:r>
            <w:r>
              <w:tab/>
            </w:r>
            <w:r>
              <w:tab/>
              <w:t>Недопущення функціонального всередині</w:t>
            </w:r>
            <w:r>
              <w:rPr>
                <w:spacing w:val="-1"/>
              </w:rPr>
              <w:t xml:space="preserve"> </w:t>
            </w:r>
            <w:r>
              <w:t>ділового</w:t>
            </w:r>
            <w:r>
              <w:rPr>
                <w:spacing w:val="-4"/>
              </w:rPr>
              <w:t xml:space="preserve"> </w:t>
            </w:r>
            <w:r>
              <w:t>району</w:t>
            </w:r>
            <w:r>
              <w:tab/>
            </w:r>
            <w:r>
              <w:rPr>
                <w:position w:val="1"/>
              </w:rPr>
              <w:t>розпаду всередині міської</w:t>
            </w:r>
            <w:r>
              <w:rPr>
                <w:spacing w:val="-12"/>
                <w:position w:val="1"/>
              </w:rPr>
              <w:t xml:space="preserve"> </w:t>
            </w:r>
            <w:r>
              <w:rPr>
                <w:position w:val="1"/>
              </w:rPr>
              <w:t>мережі</w:t>
            </w:r>
          </w:p>
        </w:tc>
      </w:tr>
      <w:tr w:rsidR="005A77E5">
        <w:trPr>
          <w:trHeight w:val="160"/>
        </w:trPr>
        <w:tc>
          <w:tcPr>
            <w:tcW w:w="9383" w:type="dxa"/>
            <w:gridSpan w:val="2"/>
            <w:tcBorders>
              <w:top w:val="nil"/>
            </w:tcBorders>
          </w:tcPr>
          <w:p w:rsidR="005A77E5" w:rsidRDefault="005A77E5">
            <w:pPr>
              <w:pStyle w:val="TableParagraph"/>
              <w:rPr>
                <w:sz w:val="10"/>
              </w:rPr>
            </w:pPr>
          </w:p>
        </w:tc>
      </w:tr>
    </w:tbl>
    <w:p w:rsidR="005A77E5" w:rsidRDefault="00912C65">
      <w:pPr>
        <w:pStyle w:val="a3"/>
        <w:spacing w:before="127"/>
        <w:ind w:left="1213"/>
      </w:pPr>
      <w:r>
        <w:t>Схема 1 - завдання для підвищення функціональної щільності міського середовища</w:t>
      </w:r>
    </w:p>
    <w:p w:rsidR="005A77E5" w:rsidRDefault="005A77E5">
      <w:pPr>
        <w:pStyle w:val="a3"/>
        <w:spacing w:before="4"/>
        <w:rPr>
          <w:sz w:val="25"/>
        </w:rPr>
      </w:pPr>
    </w:p>
    <w:p w:rsidR="005A77E5" w:rsidRDefault="00912C65">
      <w:pPr>
        <w:pStyle w:val="a3"/>
        <w:spacing w:line="259" w:lineRule="auto"/>
        <w:ind w:left="122" w:right="142" w:firstLine="707"/>
        <w:jc w:val="both"/>
      </w:pPr>
      <w:r>
        <w:t>В даний час все більшої актуальності набуває підхід до проектування бізнес-центрів як об'єктів, пов'</w:t>
      </w:r>
      <w:r>
        <w:t>язаних не тільки з організацією споживання, але і виступають в якості носіїв комунікативної функції. Формування таких просторів розвиває архітектурні прийоми минулого, повертаючи місту його традиційні елементи. При цьому важливо, що введення елементів</w:t>
      </w:r>
    </w:p>
    <w:p w:rsidR="005A77E5" w:rsidRDefault="005A77E5">
      <w:pPr>
        <w:spacing w:line="259" w:lineRule="auto"/>
        <w:jc w:val="both"/>
        <w:sectPr w:rsidR="005A77E5">
          <w:type w:val="continuous"/>
          <w:pgSz w:w="11910" w:h="16840"/>
          <w:pgMar w:top="1040" w:right="700" w:bottom="280" w:left="1580" w:header="720" w:footer="720" w:gutter="0"/>
          <w:cols w:space="720"/>
        </w:sectPr>
      </w:pPr>
    </w:p>
    <w:p w:rsidR="005A77E5" w:rsidRDefault="00912C65">
      <w:pPr>
        <w:pStyle w:val="a3"/>
        <w:spacing w:before="68" w:line="259" w:lineRule="auto"/>
        <w:ind w:left="122" w:right="146"/>
        <w:jc w:val="both"/>
      </w:pPr>
      <w:r>
        <w:lastRenderedPageBreak/>
        <w:t>навколишнього міського простору під внутрішнє середовище може стати одним з основних чинників, що допомагають зблизити якості реально існуючого простору і того простору образу, який складається в свідомості відвідувача.</w:t>
      </w:r>
    </w:p>
    <w:p w:rsidR="005A77E5" w:rsidRDefault="00912C65">
      <w:pPr>
        <w:pStyle w:val="a3"/>
        <w:spacing w:before="1" w:line="259" w:lineRule="auto"/>
        <w:ind w:left="122" w:right="186"/>
      </w:pPr>
      <w:r>
        <w:t>Бізнес-центр - багатофункціональний будинок, в якому об'єднуються різні функції: ділова, торгова, управлінська, спортивна, розважальна, житлова і т. д. Така будівля - центр</w:t>
      </w:r>
      <w:r>
        <w:rPr>
          <w:spacing w:val="-20"/>
        </w:rPr>
        <w:t xml:space="preserve"> </w:t>
      </w:r>
      <w:r>
        <w:t>тяжіння.</w:t>
      </w:r>
    </w:p>
    <w:p w:rsidR="005A77E5" w:rsidRDefault="00912C65">
      <w:pPr>
        <w:pStyle w:val="a3"/>
        <w:spacing w:line="259" w:lineRule="auto"/>
        <w:ind w:left="122" w:right="143" w:firstLine="707"/>
        <w:jc w:val="both"/>
      </w:pPr>
      <w:r>
        <w:t>Різноманітні за стилем та характером універсальні будівлі бізнес-центру ст</w:t>
      </w:r>
      <w:r>
        <w:t>али в даний час найбільш актуальними і необхідними типами будівель. Економне використання міських просторів і їх здороження змушує підприємців будувати свої будівлі більше у висоту, ніж довжину, тим самим мимоволі роблячи їх домінантами в місті. Висотна бу</w:t>
      </w:r>
      <w:r>
        <w:t>дівля бізнес-центру символізує успіх в бізнесі, постійне зростання, прагнення просунутися «вперед і вгору»</w:t>
      </w:r>
      <w:r>
        <w:rPr>
          <w:spacing w:val="-8"/>
        </w:rPr>
        <w:t xml:space="preserve"> </w:t>
      </w:r>
      <w:r>
        <w:t>[2].</w:t>
      </w:r>
    </w:p>
    <w:p w:rsidR="005A77E5" w:rsidRDefault="00912C65">
      <w:pPr>
        <w:pStyle w:val="a3"/>
        <w:spacing w:line="252" w:lineRule="exact"/>
        <w:ind w:left="830"/>
      </w:pPr>
      <w:r>
        <w:t>До основних проблем, потребуючих обов’язкового рішення, можна віднести:</w:t>
      </w:r>
    </w:p>
    <w:p w:rsidR="005A77E5" w:rsidRDefault="00912C65">
      <w:pPr>
        <w:pStyle w:val="a4"/>
        <w:numPr>
          <w:ilvl w:val="0"/>
          <w:numId w:val="2"/>
        </w:numPr>
        <w:tabs>
          <w:tab w:val="left" w:pos="1189"/>
          <w:tab w:val="left" w:pos="1190"/>
        </w:tabs>
        <w:spacing w:before="19"/>
      </w:pPr>
      <w:r>
        <w:t>Недосконалість нормативної</w:t>
      </w:r>
      <w:r>
        <w:rPr>
          <w:spacing w:val="-1"/>
        </w:rPr>
        <w:t xml:space="preserve"> </w:t>
      </w:r>
      <w:r>
        <w:t>бази;</w:t>
      </w:r>
    </w:p>
    <w:p w:rsidR="005A77E5" w:rsidRDefault="00912C65">
      <w:pPr>
        <w:pStyle w:val="a4"/>
        <w:numPr>
          <w:ilvl w:val="0"/>
          <w:numId w:val="2"/>
        </w:numPr>
        <w:tabs>
          <w:tab w:val="left" w:pos="1189"/>
          <w:tab w:val="left" w:pos="1190"/>
        </w:tabs>
        <w:spacing w:before="21"/>
      </w:pPr>
      <w:r>
        <w:t>Недостатня кількість кваліфікованих</w:t>
      </w:r>
      <w:r>
        <w:rPr>
          <w:spacing w:val="-5"/>
        </w:rPr>
        <w:t xml:space="preserve"> </w:t>
      </w:r>
      <w:r>
        <w:t>буд</w:t>
      </w:r>
      <w:r>
        <w:t>івельників;</w:t>
      </w:r>
    </w:p>
    <w:p w:rsidR="005A77E5" w:rsidRDefault="00912C65">
      <w:pPr>
        <w:pStyle w:val="a4"/>
        <w:numPr>
          <w:ilvl w:val="0"/>
          <w:numId w:val="2"/>
        </w:numPr>
        <w:tabs>
          <w:tab w:val="left" w:pos="1189"/>
          <w:tab w:val="left" w:pos="1190"/>
        </w:tabs>
        <w:spacing w:before="18"/>
      </w:pPr>
      <w:r>
        <w:t>Відсутність достатнього досвіду в проектуванні висотних</w:t>
      </w:r>
      <w:r>
        <w:rPr>
          <w:spacing w:val="-11"/>
        </w:rPr>
        <w:t xml:space="preserve"> </w:t>
      </w:r>
      <w:r>
        <w:t>будівель;</w:t>
      </w:r>
    </w:p>
    <w:p w:rsidR="005A77E5" w:rsidRDefault="00912C65">
      <w:pPr>
        <w:pStyle w:val="a4"/>
        <w:numPr>
          <w:ilvl w:val="0"/>
          <w:numId w:val="2"/>
        </w:numPr>
        <w:tabs>
          <w:tab w:val="left" w:pos="1189"/>
          <w:tab w:val="left" w:pos="1190"/>
        </w:tabs>
        <w:spacing w:before="21" w:line="259" w:lineRule="auto"/>
        <w:ind w:right="151"/>
      </w:pPr>
      <w:r>
        <w:t>Правильний вибір конструктивної системи, схеми і проектних рішень з урахуванням попередження втрати стійкості основи і самої</w:t>
      </w:r>
      <w:r>
        <w:rPr>
          <w:spacing w:val="-6"/>
        </w:rPr>
        <w:t xml:space="preserve"> </w:t>
      </w:r>
      <w:r>
        <w:t>будівлі;</w:t>
      </w:r>
    </w:p>
    <w:p w:rsidR="005A77E5" w:rsidRDefault="00912C65">
      <w:pPr>
        <w:pStyle w:val="a4"/>
        <w:numPr>
          <w:ilvl w:val="0"/>
          <w:numId w:val="2"/>
        </w:numPr>
        <w:tabs>
          <w:tab w:val="left" w:pos="1189"/>
          <w:tab w:val="left" w:pos="1190"/>
        </w:tabs>
        <w:spacing w:before="1" w:line="256" w:lineRule="auto"/>
        <w:ind w:right="149"/>
      </w:pPr>
      <w:r>
        <w:t>Необхідна функціональна взаємодія жилих та н</w:t>
      </w:r>
      <w:r>
        <w:t>ежилих будівель та споруд з транспортною та обслуговуючою інфраструктурою</w:t>
      </w:r>
      <w:r>
        <w:rPr>
          <w:spacing w:val="-2"/>
        </w:rPr>
        <w:t xml:space="preserve"> </w:t>
      </w:r>
      <w:r>
        <w:t>міста;</w:t>
      </w:r>
    </w:p>
    <w:p w:rsidR="005A77E5" w:rsidRDefault="00912C65">
      <w:pPr>
        <w:pStyle w:val="a4"/>
        <w:numPr>
          <w:ilvl w:val="0"/>
          <w:numId w:val="2"/>
        </w:numPr>
        <w:tabs>
          <w:tab w:val="left" w:pos="1189"/>
          <w:tab w:val="left" w:pos="1190"/>
        </w:tabs>
        <w:spacing w:before="4" w:line="259" w:lineRule="auto"/>
        <w:ind w:right="149"/>
      </w:pPr>
      <w:r>
        <w:t>Раціональна ефективність сучасних інженерних рішень по життєзабезпеченню будівлі, енергозбереженню і комфортності</w:t>
      </w:r>
      <w:r>
        <w:rPr>
          <w:spacing w:val="-3"/>
        </w:rPr>
        <w:t xml:space="preserve"> </w:t>
      </w:r>
      <w:r>
        <w:t>обслуговування.</w:t>
      </w:r>
    </w:p>
    <w:p w:rsidR="005A77E5" w:rsidRDefault="00912C65">
      <w:pPr>
        <w:pStyle w:val="a3"/>
        <w:spacing w:line="259" w:lineRule="auto"/>
        <w:ind w:left="830" w:right="144" w:firstLine="360"/>
        <w:jc w:val="both"/>
      </w:pPr>
      <w:r>
        <w:t>Україна приступила до впровадження висотного будівництва пізніше, ніж інші країни світу. У зв’язку з цим для вітчизняної практики найбільш цінним є досвід містобудівників європейських країн, для яких характерне:</w:t>
      </w:r>
    </w:p>
    <w:p w:rsidR="005A77E5" w:rsidRDefault="00912C65">
      <w:pPr>
        <w:pStyle w:val="a4"/>
        <w:numPr>
          <w:ilvl w:val="0"/>
          <w:numId w:val="2"/>
        </w:numPr>
        <w:tabs>
          <w:tab w:val="left" w:pos="1190"/>
        </w:tabs>
        <w:spacing w:line="259" w:lineRule="auto"/>
        <w:ind w:right="146"/>
        <w:jc w:val="both"/>
      </w:pPr>
      <w:r>
        <w:t>Поєднання в будівництві широкої номенклатури</w:t>
      </w:r>
      <w:r>
        <w:t xml:space="preserve"> будівель (офіси, готелі, громадське обслуговування, учбово-виховні установи, торгівля, розваги та спорт) з ціллю створення широкого кругу робочих місць для більшої частини</w:t>
      </w:r>
      <w:r>
        <w:rPr>
          <w:spacing w:val="-11"/>
        </w:rPr>
        <w:t xml:space="preserve"> </w:t>
      </w:r>
      <w:r>
        <w:t>населення;</w:t>
      </w:r>
    </w:p>
    <w:p w:rsidR="005A77E5" w:rsidRDefault="00912C65">
      <w:pPr>
        <w:pStyle w:val="a4"/>
        <w:numPr>
          <w:ilvl w:val="0"/>
          <w:numId w:val="2"/>
        </w:numPr>
        <w:tabs>
          <w:tab w:val="left" w:pos="1189"/>
          <w:tab w:val="left" w:pos="1190"/>
        </w:tabs>
        <w:spacing w:line="252" w:lineRule="exact"/>
      </w:pPr>
      <w:r>
        <w:t>Забезпечення комплексності будівництва за рахунок об’єктів різного</w:t>
      </w:r>
      <w:r>
        <w:rPr>
          <w:spacing w:val="-12"/>
        </w:rPr>
        <w:t xml:space="preserve"> </w:t>
      </w:r>
      <w:r>
        <w:t>призн</w:t>
      </w:r>
      <w:r>
        <w:t>ачення;</w:t>
      </w:r>
    </w:p>
    <w:p w:rsidR="005A77E5" w:rsidRDefault="00912C65">
      <w:pPr>
        <w:pStyle w:val="a4"/>
        <w:numPr>
          <w:ilvl w:val="0"/>
          <w:numId w:val="2"/>
        </w:numPr>
        <w:tabs>
          <w:tab w:val="left" w:pos="1189"/>
          <w:tab w:val="left" w:pos="1190"/>
        </w:tabs>
        <w:spacing w:before="20"/>
      </w:pPr>
      <w:r>
        <w:t>Концентрація сил на обмеженій</w:t>
      </w:r>
      <w:r>
        <w:rPr>
          <w:spacing w:val="-4"/>
        </w:rPr>
        <w:t xml:space="preserve"> </w:t>
      </w:r>
      <w:r>
        <w:t>території;</w:t>
      </w:r>
    </w:p>
    <w:p w:rsidR="005A77E5" w:rsidRDefault="005A77E5">
      <w:pPr>
        <w:pStyle w:val="a3"/>
        <w:spacing w:before="9"/>
        <w:rPr>
          <w:sz w:val="23"/>
        </w:rPr>
      </w:pPr>
      <w:bookmarkStart w:id="0" w:name="_GoBack"/>
      <w:bookmarkEnd w:id="0"/>
    </w:p>
    <w:p w:rsidR="005A77E5" w:rsidRDefault="00912C65">
      <w:pPr>
        <w:pStyle w:val="1"/>
        <w:ind w:left="4972"/>
      </w:pPr>
      <w:r>
        <w:t>Висновки</w:t>
      </w:r>
    </w:p>
    <w:p w:rsidR="005A77E5" w:rsidRDefault="005A77E5">
      <w:pPr>
        <w:pStyle w:val="a3"/>
        <w:spacing w:before="8"/>
        <w:rPr>
          <w:b/>
          <w:sz w:val="23"/>
        </w:rPr>
      </w:pPr>
    </w:p>
    <w:p w:rsidR="005A77E5" w:rsidRDefault="00912C65">
      <w:pPr>
        <w:pStyle w:val="a3"/>
        <w:spacing w:before="1"/>
        <w:ind w:left="122" w:right="144" w:firstLine="707"/>
        <w:jc w:val="both"/>
      </w:pPr>
      <w:r>
        <w:t>Визначено особливості формування бізнес-центрів України в контексті світової практики створення бізнес-центрів, проаналізовано їх існуючий стан і розвиток, та запропоновано рішення, щодо подальшого проектування їх у м. Вінниця.</w:t>
      </w:r>
    </w:p>
    <w:p w:rsidR="005A77E5" w:rsidRDefault="005A77E5">
      <w:pPr>
        <w:pStyle w:val="a3"/>
        <w:spacing w:before="9"/>
        <w:rPr>
          <w:sz w:val="19"/>
        </w:rPr>
      </w:pPr>
    </w:p>
    <w:p w:rsidR="005A77E5" w:rsidRDefault="00912C65">
      <w:pPr>
        <w:pStyle w:val="2"/>
        <w:ind w:left="2565"/>
      </w:pPr>
      <w:r>
        <w:t>СПИСОК ВИКОРИСТАНОЇ ЛІТЕРА</w:t>
      </w:r>
      <w:r>
        <w:t>ТУРИ</w:t>
      </w:r>
    </w:p>
    <w:p w:rsidR="005A77E5" w:rsidRDefault="005A77E5">
      <w:pPr>
        <w:pStyle w:val="a3"/>
        <w:spacing w:before="2"/>
        <w:rPr>
          <w:sz w:val="24"/>
        </w:rPr>
      </w:pPr>
    </w:p>
    <w:p w:rsidR="005A77E5" w:rsidRDefault="00912C65">
      <w:pPr>
        <w:pStyle w:val="a4"/>
        <w:numPr>
          <w:ilvl w:val="0"/>
          <w:numId w:val="1"/>
        </w:numPr>
        <w:tabs>
          <w:tab w:val="left" w:pos="396"/>
        </w:tabs>
        <w:ind w:right="150" w:firstLine="0"/>
      </w:pPr>
      <w:proofErr w:type="spellStart"/>
      <w:r>
        <w:t>Гельфонд</w:t>
      </w:r>
      <w:proofErr w:type="spellEnd"/>
      <w:r>
        <w:t xml:space="preserve"> А. Л. </w:t>
      </w:r>
      <w:proofErr w:type="spellStart"/>
      <w:r>
        <w:t>Деловой</w:t>
      </w:r>
      <w:proofErr w:type="spellEnd"/>
      <w:r>
        <w:t xml:space="preserve"> центр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новый</w:t>
      </w:r>
      <w:proofErr w:type="spellEnd"/>
      <w:r>
        <w:t xml:space="preserve"> тип </w:t>
      </w:r>
      <w:proofErr w:type="spellStart"/>
      <w:r>
        <w:t>общественного</w:t>
      </w:r>
      <w:proofErr w:type="spellEnd"/>
      <w:r>
        <w:t xml:space="preserve"> </w:t>
      </w:r>
      <w:proofErr w:type="spellStart"/>
      <w:r>
        <w:t>здания</w:t>
      </w:r>
      <w:proofErr w:type="spellEnd"/>
      <w:r>
        <w:t xml:space="preserve">: </w:t>
      </w:r>
      <w:proofErr w:type="spellStart"/>
      <w:r>
        <w:t>Монография</w:t>
      </w:r>
      <w:proofErr w:type="spellEnd"/>
      <w:r>
        <w:t xml:space="preserve">// А. Л. </w:t>
      </w:r>
      <w:proofErr w:type="spellStart"/>
      <w:r>
        <w:t>Гельфонд</w:t>
      </w:r>
      <w:proofErr w:type="spellEnd"/>
      <w:r>
        <w:t xml:space="preserve">; </w:t>
      </w:r>
      <w:proofErr w:type="spellStart"/>
      <w:r>
        <w:t>Нижегор</w:t>
      </w:r>
      <w:proofErr w:type="spellEnd"/>
      <w:r>
        <w:t xml:space="preserve">. </w:t>
      </w:r>
      <w:proofErr w:type="spellStart"/>
      <w:r>
        <w:t>гос</w:t>
      </w:r>
      <w:proofErr w:type="spellEnd"/>
      <w:r>
        <w:t xml:space="preserve">. </w:t>
      </w:r>
      <w:proofErr w:type="spellStart"/>
      <w:r>
        <w:t>арх.строит</w:t>
      </w:r>
      <w:proofErr w:type="spellEnd"/>
      <w:r>
        <w:t>. ун-т. – Н. Новгород: ННГАСУ, 2002.– 129</w:t>
      </w:r>
      <w:r>
        <w:rPr>
          <w:spacing w:val="-8"/>
        </w:rPr>
        <w:t xml:space="preserve"> </w:t>
      </w:r>
      <w:r>
        <w:t>с.</w:t>
      </w:r>
    </w:p>
    <w:p w:rsidR="005A77E5" w:rsidRPr="00912C65" w:rsidRDefault="00912C65">
      <w:pPr>
        <w:pStyle w:val="a4"/>
        <w:numPr>
          <w:ilvl w:val="0"/>
          <w:numId w:val="1"/>
        </w:numPr>
        <w:tabs>
          <w:tab w:val="left" w:pos="343"/>
        </w:tabs>
        <w:ind w:left="342" w:hanging="220"/>
      </w:pPr>
      <w:proofErr w:type="spellStart"/>
      <w:r>
        <w:t>Маккул</w:t>
      </w:r>
      <w:proofErr w:type="spellEnd"/>
      <w:r>
        <w:t xml:space="preserve"> Т. Дж. </w:t>
      </w:r>
      <w:proofErr w:type="spellStart"/>
      <w:r>
        <w:t>Стратегия</w:t>
      </w:r>
      <w:proofErr w:type="spellEnd"/>
      <w:r>
        <w:t xml:space="preserve"> </w:t>
      </w:r>
      <w:proofErr w:type="spellStart"/>
      <w:r>
        <w:t>высотного</w:t>
      </w:r>
      <w:proofErr w:type="spellEnd"/>
      <w:r>
        <w:t xml:space="preserve"> </w:t>
      </w:r>
      <w:proofErr w:type="spellStart"/>
      <w:r>
        <w:t>проекта</w:t>
      </w:r>
      <w:proofErr w:type="spellEnd"/>
      <w:r>
        <w:t xml:space="preserve"> // </w:t>
      </w:r>
      <w:proofErr w:type="spellStart"/>
      <w:r>
        <w:t>Высотные</w:t>
      </w:r>
      <w:proofErr w:type="spellEnd"/>
      <w:r>
        <w:t xml:space="preserve"> </w:t>
      </w:r>
      <w:proofErr w:type="spellStart"/>
      <w:r>
        <w:t>здания</w:t>
      </w:r>
      <w:proofErr w:type="spellEnd"/>
      <w:r>
        <w:t>. – 2007. –</w:t>
      </w:r>
      <w:r>
        <w:rPr>
          <w:spacing w:val="-13"/>
        </w:rPr>
        <w:t xml:space="preserve"> </w:t>
      </w:r>
      <w:r>
        <w:t>№1.</w:t>
      </w:r>
    </w:p>
    <w:p w:rsidR="00912C65" w:rsidRDefault="00912C65" w:rsidP="00912C65">
      <w:pPr>
        <w:pStyle w:val="a4"/>
        <w:numPr>
          <w:ilvl w:val="0"/>
          <w:numId w:val="1"/>
        </w:numPr>
        <w:tabs>
          <w:tab w:val="left" w:pos="396"/>
        </w:tabs>
        <w:ind w:right="150" w:firstLine="0"/>
      </w:pPr>
      <w:proofErr w:type="spellStart"/>
      <w:r w:rsidRPr="00912C65">
        <w:t>Белинь</w:t>
      </w:r>
      <w:proofErr w:type="spellEnd"/>
      <w:r w:rsidRPr="00912C65">
        <w:t xml:space="preserve"> Т. І. Особливості проектування центрів культури та дозвілля [Електронний ресурс] / В. П. Ковальський, Т. І. </w:t>
      </w:r>
      <w:proofErr w:type="spellStart"/>
      <w:r w:rsidRPr="00912C65">
        <w:t>Белинь</w:t>
      </w:r>
      <w:proofErr w:type="spellEnd"/>
      <w:r w:rsidRPr="00912C65">
        <w:t xml:space="preserve"> // Матеріали XLVII </w:t>
      </w:r>
      <w:proofErr w:type="spellStart"/>
      <w:r w:rsidRPr="00912C65">
        <w:t>науково-технічноїконференціїпідрозділів</w:t>
      </w:r>
      <w:proofErr w:type="spellEnd"/>
      <w:r w:rsidRPr="00912C65">
        <w:t xml:space="preserve"> ВНТУ, Вінниця, 14-23 березня 2018 р. - Електрон. текст. дані. - 2018. - Режим доступу: </w:t>
      </w:r>
      <w:hyperlink r:id="rId6" w:tgtFrame="_blank" w:history="1">
        <w:r w:rsidRPr="00912C65">
          <w:t>https://conferences.vntu.edu.ua/index.php/all-fbtegp/all-fbtegp-2018/paper/view/5006</w:t>
        </w:r>
      </w:hyperlink>
      <w:r w:rsidRPr="00912C65">
        <w:t>.</w:t>
      </w:r>
    </w:p>
    <w:p w:rsidR="00912C65" w:rsidRPr="00912C65" w:rsidRDefault="00912C65" w:rsidP="00912C65">
      <w:pPr>
        <w:pStyle w:val="a4"/>
        <w:numPr>
          <w:ilvl w:val="0"/>
          <w:numId w:val="1"/>
        </w:numPr>
        <w:tabs>
          <w:tab w:val="left" w:pos="396"/>
        </w:tabs>
        <w:ind w:right="150" w:firstLine="0"/>
      </w:pPr>
      <w:proofErr w:type="spellStart"/>
      <w:r>
        <w:t>Табачишина</w:t>
      </w:r>
      <w:proofErr w:type="spellEnd"/>
      <w:r>
        <w:t xml:space="preserve"> М. Ю. </w:t>
      </w:r>
      <w:proofErr w:type="spellStart"/>
      <w:r>
        <w:t>Планувальнісхеми</w:t>
      </w:r>
      <w:proofErr w:type="spellEnd"/>
      <w:r>
        <w:t xml:space="preserve"> та </w:t>
      </w:r>
      <w:proofErr w:type="spellStart"/>
      <w:r>
        <w:t>об’ємно-планувальнірішеннявисотнихбудівель</w:t>
      </w:r>
      <w:proofErr w:type="spellEnd"/>
      <w:r>
        <w:t xml:space="preserve"> [Електронний ресурс] / М. Ю. </w:t>
      </w:r>
      <w:proofErr w:type="spellStart"/>
      <w:r>
        <w:t>Табачишина</w:t>
      </w:r>
      <w:proofErr w:type="spellEnd"/>
      <w:r>
        <w:t xml:space="preserve">, В. П. Ковальський // Матеріали XLVII </w:t>
      </w:r>
      <w:proofErr w:type="spellStart"/>
      <w:r>
        <w:t>науково-технічноїконференціїпідрозділів</w:t>
      </w:r>
      <w:proofErr w:type="spellEnd"/>
      <w:r>
        <w:t xml:space="preserve"> ВНТУ, Вінниця, 14-23 березня 2018 р. - Електрон. текст. дані. - 2018. - Режим доступу:</w:t>
      </w:r>
      <w:hyperlink r:id="rId7" w:tgtFrame="_blank" w:history="1">
        <w:r w:rsidRPr="00912C65">
          <w:t>https://conferences.vntu.edu.ua/index.php/all-fbtegp/all-fbtegp-2018/paper/view/5349</w:t>
        </w:r>
      </w:hyperlink>
      <w:r w:rsidRPr="00912C65">
        <w:t>.</w:t>
      </w:r>
    </w:p>
    <w:p w:rsidR="00912C65" w:rsidRDefault="00912C65" w:rsidP="00912C65">
      <w:pPr>
        <w:pStyle w:val="a4"/>
        <w:numPr>
          <w:ilvl w:val="0"/>
          <w:numId w:val="1"/>
        </w:numPr>
        <w:tabs>
          <w:tab w:val="left" w:pos="396"/>
        </w:tabs>
        <w:ind w:right="150" w:firstLine="0"/>
      </w:pPr>
      <w:r>
        <w:t xml:space="preserve">Ковальський В. П. Особливості проектування громадських будівель [Електронний ресурс] / В. П. Ковальський, А. І. </w:t>
      </w:r>
      <w:proofErr w:type="spellStart"/>
      <w:r>
        <w:t>Куртак</w:t>
      </w:r>
      <w:proofErr w:type="spellEnd"/>
      <w:r>
        <w:t xml:space="preserve"> // Матеріали XLVI науково-технічної конференції підрозділів ВНТУ, Вінниця, 22-24 березня 2017 р. - Електрон. текст. дані. - 2017. - Режим доступу : https://conferences.vntu.edu.ua/index.php/all-fbtegp/all-fbtegp-2017/paper/view/2406.</w:t>
      </w:r>
    </w:p>
    <w:p w:rsidR="005A77E5" w:rsidRDefault="005A77E5">
      <w:pPr>
        <w:pStyle w:val="a3"/>
        <w:spacing w:before="11"/>
        <w:rPr>
          <w:sz w:val="23"/>
        </w:rPr>
      </w:pPr>
    </w:p>
    <w:p w:rsidR="005A77E5" w:rsidRDefault="00912C65">
      <w:pPr>
        <w:tabs>
          <w:tab w:val="left" w:pos="1391"/>
          <w:tab w:val="left" w:pos="2232"/>
          <w:tab w:val="left" w:pos="3897"/>
          <w:tab w:val="left" w:pos="4248"/>
          <w:tab w:val="left" w:pos="5421"/>
          <w:tab w:val="left" w:pos="6858"/>
          <w:tab w:val="left" w:pos="8456"/>
        </w:tabs>
        <w:spacing w:line="242" w:lineRule="auto"/>
        <w:ind w:left="122" w:right="145"/>
      </w:pPr>
      <w:r>
        <w:rPr>
          <w:b/>
          <w:i/>
        </w:rPr>
        <w:t>Шамраєва</w:t>
      </w:r>
      <w:r>
        <w:rPr>
          <w:b/>
          <w:i/>
        </w:rPr>
        <w:tab/>
      </w:r>
      <w:r>
        <w:rPr>
          <w:b/>
          <w:i/>
        </w:rPr>
        <w:t>Олена</w:t>
      </w:r>
      <w:r>
        <w:rPr>
          <w:b/>
          <w:i/>
        </w:rPr>
        <w:tab/>
        <w:t>Олександрівна</w:t>
      </w:r>
      <w:r>
        <w:rPr>
          <w:b/>
          <w:i/>
        </w:rPr>
        <w:tab/>
      </w:r>
      <w:r>
        <w:t>–</w:t>
      </w:r>
      <w:r>
        <w:tab/>
        <w:t>студентка</w:t>
      </w:r>
      <w:r>
        <w:tab/>
        <w:t>Вінницького</w:t>
      </w:r>
      <w:r>
        <w:tab/>
        <w:t>національного</w:t>
      </w:r>
      <w:r>
        <w:tab/>
      </w:r>
      <w:r>
        <w:rPr>
          <w:spacing w:val="-3"/>
        </w:rPr>
        <w:t xml:space="preserve">технічного </w:t>
      </w:r>
      <w:r>
        <w:t>університету.</w:t>
      </w:r>
    </w:p>
    <w:p w:rsidR="005A77E5" w:rsidRDefault="00912C65">
      <w:pPr>
        <w:spacing w:line="242" w:lineRule="auto"/>
        <w:ind w:left="122"/>
      </w:pPr>
      <w:r>
        <w:rPr>
          <w:b/>
          <w:i/>
        </w:rPr>
        <w:t xml:space="preserve">Ковальський Віктор Павлович </w:t>
      </w:r>
      <w:r>
        <w:t>– доцент кафедри містобудування та архітектури Вінницького національного технічного університету.</w:t>
      </w:r>
    </w:p>
    <w:p w:rsidR="005A77E5" w:rsidRDefault="005A77E5">
      <w:pPr>
        <w:pStyle w:val="a3"/>
        <w:spacing w:before="2"/>
        <w:rPr>
          <w:sz w:val="21"/>
        </w:rPr>
      </w:pPr>
    </w:p>
    <w:p w:rsidR="005A77E5" w:rsidRDefault="00912C65">
      <w:pPr>
        <w:ind w:left="122"/>
      </w:pPr>
      <w:proofErr w:type="spellStart"/>
      <w:r>
        <w:rPr>
          <w:b/>
          <w:i/>
        </w:rPr>
        <w:t>Shamraieva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Olena</w:t>
      </w:r>
      <w:proofErr w:type="spellEnd"/>
      <w:r>
        <w:rPr>
          <w:b/>
          <w:i/>
        </w:rPr>
        <w:t xml:space="preserve"> </w:t>
      </w:r>
      <w:r>
        <w:t xml:space="preserve">-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Vinnytsia</w:t>
      </w:r>
      <w:proofErr w:type="spellEnd"/>
      <w:r>
        <w:t xml:space="preserve"> </w:t>
      </w:r>
      <w:proofErr w:type="spellStart"/>
      <w:r>
        <w:t>Nation</w:t>
      </w:r>
      <w:r>
        <w:t>al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University</w:t>
      </w:r>
      <w:proofErr w:type="spellEnd"/>
    </w:p>
    <w:p w:rsidR="005A77E5" w:rsidRDefault="00912C65">
      <w:pPr>
        <w:pStyle w:val="a3"/>
        <w:spacing w:before="1"/>
        <w:ind w:left="122"/>
      </w:pPr>
      <w:proofErr w:type="spellStart"/>
      <w:r>
        <w:rPr>
          <w:b/>
          <w:i/>
        </w:rPr>
        <w:t>Kovalskiy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Victor</w:t>
      </w:r>
      <w:proofErr w:type="spellEnd"/>
      <w:r>
        <w:rPr>
          <w:b/>
          <w:i/>
        </w:rPr>
        <w:t xml:space="preserve"> </w:t>
      </w:r>
      <w:r>
        <w:t xml:space="preserve">- </w:t>
      </w:r>
      <w:proofErr w:type="spellStart"/>
      <w:r>
        <w:t>associate</w:t>
      </w:r>
      <w:proofErr w:type="spellEnd"/>
      <w:r>
        <w:t xml:space="preserve"> </w:t>
      </w:r>
      <w:proofErr w:type="spellStart"/>
      <w:r>
        <w:t>Professor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Planning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Architecture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Vinnytsia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>.</w:t>
      </w:r>
    </w:p>
    <w:sectPr w:rsidR="005A77E5">
      <w:pgSz w:w="11910" w:h="16840"/>
      <w:pgMar w:top="1040" w:right="7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56440"/>
    <w:multiLevelType w:val="hybridMultilevel"/>
    <w:tmpl w:val="913C29AA"/>
    <w:lvl w:ilvl="0" w:tplc="E1D444F6">
      <w:start w:val="1"/>
      <w:numFmt w:val="decimal"/>
      <w:lvlText w:val="%1."/>
      <w:lvlJc w:val="left"/>
      <w:pPr>
        <w:ind w:left="122" w:hanging="27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" w:eastAsia="uk" w:bidi="uk"/>
      </w:rPr>
    </w:lvl>
    <w:lvl w:ilvl="1" w:tplc="0F7A0E26">
      <w:numFmt w:val="bullet"/>
      <w:lvlText w:val="•"/>
      <w:lvlJc w:val="left"/>
      <w:pPr>
        <w:ind w:left="1070" w:hanging="274"/>
      </w:pPr>
      <w:rPr>
        <w:rFonts w:hint="default"/>
        <w:lang w:val="uk" w:eastAsia="uk" w:bidi="uk"/>
      </w:rPr>
    </w:lvl>
    <w:lvl w:ilvl="2" w:tplc="0E9E0340">
      <w:numFmt w:val="bullet"/>
      <w:lvlText w:val="•"/>
      <w:lvlJc w:val="left"/>
      <w:pPr>
        <w:ind w:left="2021" w:hanging="274"/>
      </w:pPr>
      <w:rPr>
        <w:rFonts w:hint="default"/>
        <w:lang w:val="uk" w:eastAsia="uk" w:bidi="uk"/>
      </w:rPr>
    </w:lvl>
    <w:lvl w:ilvl="3" w:tplc="3042D5E0">
      <w:numFmt w:val="bullet"/>
      <w:lvlText w:val="•"/>
      <w:lvlJc w:val="left"/>
      <w:pPr>
        <w:ind w:left="2971" w:hanging="274"/>
      </w:pPr>
      <w:rPr>
        <w:rFonts w:hint="default"/>
        <w:lang w:val="uk" w:eastAsia="uk" w:bidi="uk"/>
      </w:rPr>
    </w:lvl>
    <w:lvl w:ilvl="4" w:tplc="92E4E07A">
      <w:numFmt w:val="bullet"/>
      <w:lvlText w:val="•"/>
      <w:lvlJc w:val="left"/>
      <w:pPr>
        <w:ind w:left="3922" w:hanging="274"/>
      </w:pPr>
      <w:rPr>
        <w:rFonts w:hint="default"/>
        <w:lang w:val="uk" w:eastAsia="uk" w:bidi="uk"/>
      </w:rPr>
    </w:lvl>
    <w:lvl w:ilvl="5" w:tplc="5164E862">
      <w:numFmt w:val="bullet"/>
      <w:lvlText w:val="•"/>
      <w:lvlJc w:val="left"/>
      <w:pPr>
        <w:ind w:left="4873" w:hanging="274"/>
      </w:pPr>
      <w:rPr>
        <w:rFonts w:hint="default"/>
        <w:lang w:val="uk" w:eastAsia="uk" w:bidi="uk"/>
      </w:rPr>
    </w:lvl>
    <w:lvl w:ilvl="6" w:tplc="820EF25C">
      <w:numFmt w:val="bullet"/>
      <w:lvlText w:val="•"/>
      <w:lvlJc w:val="left"/>
      <w:pPr>
        <w:ind w:left="5823" w:hanging="274"/>
      </w:pPr>
      <w:rPr>
        <w:rFonts w:hint="default"/>
        <w:lang w:val="uk" w:eastAsia="uk" w:bidi="uk"/>
      </w:rPr>
    </w:lvl>
    <w:lvl w:ilvl="7" w:tplc="4D4A8106">
      <w:numFmt w:val="bullet"/>
      <w:lvlText w:val="•"/>
      <w:lvlJc w:val="left"/>
      <w:pPr>
        <w:ind w:left="6774" w:hanging="274"/>
      </w:pPr>
      <w:rPr>
        <w:rFonts w:hint="default"/>
        <w:lang w:val="uk" w:eastAsia="uk" w:bidi="uk"/>
      </w:rPr>
    </w:lvl>
    <w:lvl w:ilvl="8" w:tplc="2EF25AE6">
      <w:numFmt w:val="bullet"/>
      <w:lvlText w:val="•"/>
      <w:lvlJc w:val="left"/>
      <w:pPr>
        <w:ind w:left="7725" w:hanging="274"/>
      </w:pPr>
      <w:rPr>
        <w:rFonts w:hint="default"/>
        <w:lang w:val="uk" w:eastAsia="uk" w:bidi="uk"/>
      </w:rPr>
    </w:lvl>
  </w:abstractNum>
  <w:abstractNum w:abstractNumId="1">
    <w:nsid w:val="52C80FA5"/>
    <w:multiLevelType w:val="hybridMultilevel"/>
    <w:tmpl w:val="DF601E9A"/>
    <w:lvl w:ilvl="0" w:tplc="686E9CD0">
      <w:numFmt w:val="bullet"/>
      <w:lvlText w:val="-"/>
      <w:lvlJc w:val="left"/>
      <w:pPr>
        <w:ind w:left="119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" w:eastAsia="uk" w:bidi="uk"/>
      </w:rPr>
    </w:lvl>
    <w:lvl w:ilvl="1" w:tplc="8654A486">
      <w:numFmt w:val="bullet"/>
      <w:lvlText w:val="•"/>
      <w:lvlJc w:val="left"/>
      <w:pPr>
        <w:ind w:left="2042" w:hanging="360"/>
      </w:pPr>
      <w:rPr>
        <w:rFonts w:hint="default"/>
        <w:lang w:val="uk" w:eastAsia="uk" w:bidi="uk"/>
      </w:rPr>
    </w:lvl>
    <w:lvl w:ilvl="2" w:tplc="125E1694">
      <w:numFmt w:val="bullet"/>
      <w:lvlText w:val="•"/>
      <w:lvlJc w:val="left"/>
      <w:pPr>
        <w:ind w:left="2885" w:hanging="360"/>
      </w:pPr>
      <w:rPr>
        <w:rFonts w:hint="default"/>
        <w:lang w:val="uk" w:eastAsia="uk" w:bidi="uk"/>
      </w:rPr>
    </w:lvl>
    <w:lvl w:ilvl="3" w:tplc="6ECE4C40">
      <w:numFmt w:val="bullet"/>
      <w:lvlText w:val="•"/>
      <w:lvlJc w:val="left"/>
      <w:pPr>
        <w:ind w:left="3727" w:hanging="360"/>
      </w:pPr>
      <w:rPr>
        <w:rFonts w:hint="default"/>
        <w:lang w:val="uk" w:eastAsia="uk" w:bidi="uk"/>
      </w:rPr>
    </w:lvl>
    <w:lvl w:ilvl="4" w:tplc="87AE8CAC">
      <w:numFmt w:val="bullet"/>
      <w:lvlText w:val="•"/>
      <w:lvlJc w:val="left"/>
      <w:pPr>
        <w:ind w:left="4570" w:hanging="360"/>
      </w:pPr>
      <w:rPr>
        <w:rFonts w:hint="default"/>
        <w:lang w:val="uk" w:eastAsia="uk" w:bidi="uk"/>
      </w:rPr>
    </w:lvl>
    <w:lvl w:ilvl="5" w:tplc="3ADED560">
      <w:numFmt w:val="bullet"/>
      <w:lvlText w:val="•"/>
      <w:lvlJc w:val="left"/>
      <w:pPr>
        <w:ind w:left="5413" w:hanging="360"/>
      </w:pPr>
      <w:rPr>
        <w:rFonts w:hint="default"/>
        <w:lang w:val="uk" w:eastAsia="uk" w:bidi="uk"/>
      </w:rPr>
    </w:lvl>
    <w:lvl w:ilvl="6" w:tplc="4378C0DA">
      <w:numFmt w:val="bullet"/>
      <w:lvlText w:val="•"/>
      <w:lvlJc w:val="left"/>
      <w:pPr>
        <w:ind w:left="6255" w:hanging="360"/>
      </w:pPr>
      <w:rPr>
        <w:rFonts w:hint="default"/>
        <w:lang w:val="uk" w:eastAsia="uk" w:bidi="uk"/>
      </w:rPr>
    </w:lvl>
    <w:lvl w:ilvl="7" w:tplc="20C46866">
      <w:numFmt w:val="bullet"/>
      <w:lvlText w:val="•"/>
      <w:lvlJc w:val="left"/>
      <w:pPr>
        <w:ind w:left="7098" w:hanging="360"/>
      </w:pPr>
      <w:rPr>
        <w:rFonts w:hint="default"/>
        <w:lang w:val="uk" w:eastAsia="uk" w:bidi="uk"/>
      </w:rPr>
    </w:lvl>
    <w:lvl w:ilvl="8" w:tplc="77043C90">
      <w:numFmt w:val="bullet"/>
      <w:lvlText w:val="•"/>
      <w:lvlJc w:val="left"/>
      <w:pPr>
        <w:ind w:left="7941" w:hanging="360"/>
      </w:pPr>
      <w:rPr>
        <w:rFonts w:hint="default"/>
        <w:lang w:val="uk" w:eastAsia="uk" w:bidi="uk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A77E5"/>
    <w:rsid w:val="005A77E5"/>
    <w:rsid w:val="0091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" w:eastAsia="uk"/>
    </w:rPr>
  </w:style>
  <w:style w:type="paragraph" w:styleId="1">
    <w:name w:val="heading 1"/>
    <w:basedOn w:val="a"/>
    <w:uiPriority w:val="1"/>
    <w:qFormat/>
    <w:pPr>
      <w:ind w:left="12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336"/>
      <w:outlineLvl w:val="1"/>
    </w:pPr>
    <w:rPr>
      <w:sz w:val="24"/>
      <w:szCs w:val="24"/>
    </w:rPr>
  </w:style>
  <w:style w:type="paragraph" w:styleId="3">
    <w:name w:val="heading 3"/>
    <w:basedOn w:val="a"/>
    <w:uiPriority w:val="1"/>
    <w:qFormat/>
    <w:pPr>
      <w:spacing w:before="1"/>
      <w:ind w:left="1050"/>
      <w:outlineLvl w:val="2"/>
    </w:pPr>
    <w:rPr>
      <w:b/>
      <w:bCs/>
    </w:rPr>
  </w:style>
  <w:style w:type="paragraph" w:styleId="4">
    <w:name w:val="heading 4"/>
    <w:basedOn w:val="a"/>
    <w:uiPriority w:val="1"/>
    <w:qFormat/>
    <w:pPr>
      <w:spacing w:line="251" w:lineRule="exact"/>
      <w:ind w:left="830"/>
      <w:outlineLvl w:val="3"/>
    </w:pPr>
    <w:rPr>
      <w:b/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190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rsid w:val="00912C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7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onferences.vntu.edu.ua/index.php/all-fbtegp/all-fbtegp-2018/paper/view/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nferences.vntu.edu.ua/index.php/all-fbtegp/all-fbtegp-2018/paper/view/500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969</Words>
  <Characters>5526</Characters>
  <Application>Microsoft Office Word</Application>
  <DocSecurity>0</DocSecurity>
  <Lines>46</Lines>
  <Paragraphs>12</Paragraphs>
  <ScaleCrop>false</ScaleCrop>
  <Company/>
  <LinksUpToDate>false</LinksUpToDate>
  <CharactersWithSpaces>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</cp:lastModifiedBy>
  <cp:revision>2</cp:revision>
  <dcterms:created xsi:type="dcterms:W3CDTF">2019-01-05T17:04:00Z</dcterms:created>
  <dcterms:modified xsi:type="dcterms:W3CDTF">2019-01-05T17:06:00Z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2019-01-05T00:00:00Z</vt:filetime>
  </property>
</Properties>
</file>